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B9" w:rsidRDefault="00A87B8A" w:rsidP="00A87B8A">
      <w:pPr>
        <w:jc w:val="center"/>
        <w:rPr>
          <w:rFonts w:asciiTheme="minorHAnsi" w:hAnsiTheme="minorHAnsi" w:cstheme="minorHAnsi"/>
          <w:b/>
          <w:color w:val="333333"/>
          <w:sz w:val="28"/>
          <w:szCs w:val="24"/>
        </w:rPr>
      </w:pPr>
      <w:r w:rsidRPr="00A87B8A">
        <w:rPr>
          <w:rFonts w:asciiTheme="minorHAnsi" w:hAnsiTheme="minorHAnsi" w:cstheme="minorHAnsi"/>
          <w:b/>
          <w:color w:val="333333"/>
          <w:sz w:val="28"/>
          <w:szCs w:val="24"/>
        </w:rPr>
        <w:t>Guía de apoyo Iº medio</w:t>
      </w:r>
      <w:r w:rsidR="00721079">
        <w:rPr>
          <w:rFonts w:asciiTheme="minorHAnsi" w:hAnsiTheme="minorHAnsi" w:cstheme="minorHAnsi"/>
          <w:b/>
          <w:color w:val="333333"/>
          <w:sz w:val="28"/>
          <w:szCs w:val="24"/>
        </w:rPr>
        <w:t xml:space="preserve"> </w:t>
      </w:r>
      <w:r w:rsidR="007F3A62">
        <w:rPr>
          <w:rFonts w:asciiTheme="minorHAnsi" w:hAnsiTheme="minorHAnsi" w:cstheme="minorHAnsi"/>
          <w:b/>
          <w:color w:val="333333"/>
          <w:sz w:val="28"/>
          <w:szCs w:val="24"/>
        </w:rPr>
        <w:t xml:space="preserve">historia </w:t>
      </w:r>
      <w:r w:rsidR="009C6A96">
        <w:rPr>
          <w:rFonts w:asciiTheme="minorHAnsi" w:hAnsiTheme="minorHAnsi" w:cstheme="minorHAnsi"/>
          <w:b/>
          <w:color w:val="333333"/>
          <w:sz w:val="28"/>
          <w:szCs w:val="24"/>
        </w:rPr>
        <w:t xml:space="preserve"> </w:t>
      </w:r>
    </w:p>
    <w:p w:rsidR="007A336A" w:rsidRDefault="00F56DC7" w:rsidP="0043179B">
      <w:pPr>
        <w:rPr>
          <w:rFonts w:asciiTheme="minorHAnsi" w:hAnsiTheme="minorHAnsi" w:cstheme="minorHAnsi"/>
          <w:color w:val="333333"/>
          <w:sz w:val="24"/>
          <w:szCs w:val="24"/>
        </w:rPr>
      </w:pPr>
      <w:r w:rsidRPr="00F56DC7">
        <w:rPr>
          <w:rFonts w:asciiTheme="minorHAnsi" w:hAnsiTheme="minorHAnsi" w:cstheme="minorHAnsi"/>
          <w:b/>
          <w:color w:val="333333"/>
          <w:sz w:val="24"/>
          <w:szCs w:val="24"/>
        </w:rPr>
        <w:t>Nombre:</w:t>
      </w:r>
      <w:r>
        <w:rPr>
          <w:rFonts w:asciiTheme="minorHAnsi" w:hAnsiTheme="minorHAnsi" w:cstheme="minorHAnsi"/>
          <w:b/>
          <w:color w:val="333333"/>
          <w:sz w:val="24"/>
          <w:szCs w:val="24"/>
        </w:rPr>
        <w:t xml:space="preserve"> </w:t>
      </w:r>
      <w:r>
        <w:rPr>
          <w:rFonts w:asciiTheme="minorHAnsi" w:hAnsiTheme="minorHAnsi" w:cstheme="minorHAnsi"/>
          <w:color w:val="333333"/>
          <w:sz w:val="24"/>
          <w:szCs w:val="24"/>
        </w:rPr>
        <w:t>______________________________________________________________</w:t>
      </w:r>
    </w:p>
    <w:p w:rsidR="00F10E8D" w:rsidRPr="00D012AC" w:rsidRDefault="00D012AC" w:rsidP="00F10E8D">
      <w:pPr>
        <w:pStyle w:val="Prrafodelista"/>
        <w:numPr>
          <w:ilvl w:val="0"/>
          <w:numId w:val="37"/>
        </w:numPr>
        <w:rPr>
          <w:rFonts w:asciiTheme="minorHAnsi" w:hAnsiTheme="minorHAnsi" w:cstheme="minorHAnsi"/>
          <w:b/>
          <w:caps/>
          <w:color w:val="333333"/>
          <w:sz w:val="32"/>
          <w:szCs w:val="24"/>
        </w:rPr>
      </w:pPr>
      <w:r w:rsidRPr="00D012AC">
        <w:rPr>
          <w:b/>
          <w:caps/>
          <w:sz w:val="24"/>
          <w:lang w:val="es-ES_tradnl"/>
        </w:rPr>
        <w:t>La organización de la República durante el siglo XIX</w:t>
      </w:r>
    </w:p>
    <w:p w:rsidR="00F10E8D" w:rsidRPr="004C7F94" w:rsidRDefault="00F10E8D" w:rsidP="00F10E8D">
      <w:pPr>
        <w:pStyle w:val="Prrafodelista"/>
        <w:rPr>
          <w:rFonts w:asciiTheme="minorHAnsi" w:hAnsiTheme="minorHAnsi" w:cstheme="minorHAnsi"/>
          <w:b/>
          <w:caps/>
          <w:color w:val="333333"/>
          <w:sz w:val="12"/>
          <w:szCs w:val="24"/>
        </w:rPr>
      </w:pPr>
    </w:p>
    <w:p w:rsidR="00F10E8D" w:rsidRDefault="00F10E8D" w:rsidP="00F10E8D">
      <w:pPr>
        <w:rPr>
          <w:rFonts w:asciiTheme="minorHAnsi" w:hAnsiTheme="minorHAnsi" w:cstheme="minorHAnsi"/>
          <w:b/>
          <w:color w:val="333333"/>
          <w:sz w:val="24"/>
          <w:szCs w:val="24"/>
        </w:rPr>
      </w:pPr>
      <w:r w:rsidRPr="00F10E8D">
        <w:rPr>
          <w:rFonts w:asciiTheme="minorHAnsi" w:hAnsiTheme="minorHAnsi" w:cstheme="minorHAnsi"/>
          <w:b/>
          <w:color w:val="333333"/>
          <w:sz w:val="24"/>
          <w:szCs w:val="24"/>
        </w:rPr>
        <w:t>ACTIVIDAD 1</w:t>
      </w:r>
    </w:p>
    <w:p w:rsidR="008F3126" w:rsidRDefault="008F3126" w:rsidP="00F10E8D">
      <w:pPr>
        <w:rPr>
          <w:rFonts w:asciiTheme="minorHAnsi" w:hAnsiTheme="minorHAnsi" w:cstheme="minorHAnsi"/>
          <w:color w:val="333333"/>
          <w:sz w:val="24"/>
          <w:szCs w:val="24"/>
        </w:rPr>
      </w:pPr>
      <w:r w:rsidRPr="008F3126">
        <w:rPr>
          <w:rFonts w:asciiTheme="minorHAnsi" w:hAnsiTheme="minorHAnsi" w:cstheme="minorHAnsi"/>
          <w:color w:val="333333"/>
          <w:sz w:val="24"/>
          <w:szCs w:val="24"/>
        </w:rPr>
        <w:t>Lee los siguientes fragmentos relacionados a la organización de la república de Chile y responde las preguntas relacionadas a cada uno</w:t>
      </w:r>
      <w:r>
        <w:rPr>
          <w:rFonts w:asciiTheme="minorHAnsi" w:hAnsiTheme="minorHAnsi" w:cstheme="minorHAnsi"/>
          <w:color w:val="333333"/>
          <w:sz w:val="24"/>
          <w:szCs w:val="24"/>
        </w:rPr>
        <w:t>.</w:t>
      </w:r>
    </w:p>
    <w:tbl>
      <w:tblPr>
        <w:tblStyle w:val="Tablaconcuadrcula"/>
        <w:tblW w:w="0" w:type="auto"/>
        <w:tblLook w:val="04A0" w:firstRow="1" w:lastRow="0" w:firstColumn="1" w:lastColumn="0" w:noHBand="0" w:noVBand="1"/>
      </w:tblPr>
      <w:tblGrid>
        <w:gridCol w:w="8828"/>
      </w:tblGrid>
      <w:tr w:rsidR="008F3126" w:rsidTr="008F3126">
        <w:trPr>
          <w:trHeight w:val="1827"/>
        </w:trPr>
        <w:tc>
          <w:tcPr>
            <w:tcW w:w="8828" w:type="dxa"/>
          </w:tcPr>
          <w:p w:rsidR="008F3126" w:rsidRPr="008F3126" w:rsidRDefault="008F3126" w:rsidP="008F3126">
            <w:pPr>
              <w:rPr>
                <w:sz w:val="24"/>
              </w:rPr>
            </w:pPr>
            <w:r w:rsidRPr="008F3126">
              <w:rPr>
                <w:sz w:val="24"/>
              </w:rPr>
              <w:t>La etapa iniciada con la caída de O</w:t>
            </w:r>
            <w:r w:rsidR="000A3D83">
              <w:rPr>
                <w:sz w:val="24"/>
              </w:rPr>
              <w:t>´</w:t>
            </w:r>
            <w:r w:rsidRPr="008F3126">
              <w:rPr>
                <w:sz w:val="24"/>
              </w:rPr>
              <w:t xml:space="preserve">Higgins (1823) y que se extiende hasta el triunfo conservador en la guerra civil de 1830, ha sido denominada corrientemente como Período de Anarquía. Esta designación es equivocada. Si bien es cierto que hubo inestabilidad política, manifestada en motines de cuartel, caída de gobiernos y fracaso de los sistemas constitucionales, no es menos cierto que el desorden fue formal. No hubo luchas sangrientas, ni crímenes políticos. Tampoco surgieron caudillos ambiciosos y, por el contrario, los gobernantes y ministros siempre fueron figuras intachables. </w:t>
            </w:r>
          </w:p>
          <w:p w:rsidR="008F3126" w:rsidRPr="008F3126" w:rsidRDefault="008F3126" w:rsidP="008F3126">
            <w:pPr>
              <w:rPr>
                <w:sz w:val="24"/>
              </w:rPr>
            </w:pPr>
            <w:r w:rsidRPr="008F3126">
              <w:rPr>
                <w:sz w:val="24"/>
              </w:rPr>
              <w:t>¿Era posible, en un país recién salido del régimen colonial, establecer con facilidad nuevas formas de gobierno? ¿Podían los antiguos súbditos de un monarca absoluto comprender y llevar a la práctica conceptos tales como sistema republicano, soberanía popular y régimen representativo? Esos conceptos eran nuevos en el mundo y apenas se les había ensayado en algunos países.</w:t>
            </w:r>
          </w:p>
          <w:p w:rsidR="008F3126" w:rsidRPr="008F3126" w:rsidRDefault="008F3126" w:rsidP="008F3126">
            <w:pPr>
              <w:rPr>
                <w:sz w:val="24"/>
              </w:rPr>
            </w:pPr>
            <w:r w:rsidRPr="008F3126">
              <w:rPr>
                <w:sz w:val="24"/>
              </w:rPr>
              <w:t xml:space="preserve">En los últimos años se ha reformulado esta visión negativa por una que pone el acento en los aspectos positivos sobre la búsqueda de un nuevo orden político y en la construcción de un Estado republicano y democrático, proceso en el cual la elite dirigente adquirió experiencia a través de distintos ensayos constitucionales y gobiernos, hasta consolidar un sistema político autoritario, que trajo orden y estabilidad a la república de Chile. </w:t>
            </w:r>
          </w:p>
          <w:p w:rsidR="008F3126" w:rsidRPr="008F3126" w:rsidRDefault="008F3126" w:rsidP="00F10E8D">
            <w:pPr>
              <w:rPr>
                <w:sz w:val="24"/>
              </w:rPr>
            </w:pPr>
            <w:r w:rsidRPr="008F3126">
              <w:rPr>
                <w:sz w:val="24"/>
              </w:rPr>
              <w:t xml:space="preserve">En el plano económico y social el rastro de la independencia era muy negativo. El financiamiento de la lucha había obligado a establecer nuevos impuestos y se había exigido a la gente que contribuyese con sus bienes. Algunas áreas rurales habían quedado arrasadas para no dejar recursos al contendor y tanto los gobiernos realistas como los patriotas habían despojado a sus enemigos de las haciendas, creando un desorden en el campo. Además, el cierre momentáneo del mercado peruano para el trigo chileno y otras perturbaciones del comercio, habían deteriorado la fortuna de los particulares. El estado no tenía como financiar sus gastos ni pagar a las tropas. Terminada la lucha, muchos oficiales y soldados fueron dados de baja, quedando en la </w:t>
            </w:r>
            <w:r w:rsidRPr="008F3126">
              <w:rPr>
                <w:sz w:val="24"/>
              </w:rPr>
              <w:lastRenderedPageBreak/>
              <w:t>miseria no obstante los servicios prestados a la nación. En la región de Concepción y la Araucanía, los montoneros realistas y los bandidos, con la ayuda de los indígenas mantenían el terror y el desorden. Todas esas circunstancias explican las tensiones reinantes y su repercusión en la política.</w:t>
            </w:r>
          </w:p>
        </w:tc>
      </w:tr>
      <w:tr w:rsidR="008F3126" w:rsidTr="008F3126">
        <w:trPr>
          <w:trHeight w:val="4475"/>
        </w:trPr>
        <w:tc>
          <w:tcPr>
            <w:tcW w:w="8828" w:type="dxa"/>
          </w:tcPr>
          <w:p w:rsidR="008F3126" w:rsidRPr="001E753B" w:rsidRDefault="008F3126" w:rsidP="001E753B">
            <w:pPr>
              <w:pStyle w:val="Prrafodelista"/>
              <w:numPr>
                <w:ilvl w:val="0"/>
                <w:numId w:val="42"/>
              </w:numPr>
              <w:rPr>
                <w:sz w:val="24"/>
              </w:rPr>
            </w:pPr>
            <w:r w:rsidRPr="001E753B">
              <w:rPr>
                <w:sz w:val="24"/>
              </w:rPr>
              <w:lastRenderedPageBreak/>
              <w:t xml:space="preserve">El período de la historia nacional que comprende los años 1823 – 1830, conocido como el de la Organización Nacional o de los Ensayos Constitucionales, tuvo como característica(s) </w:t>
            </w:r>
          </w:p>
          <w:p w:rsidR="008F3126" w:rsidRPr="008F3126" w:rsidRDefault="008F3126" w:rsidP="008F3126">
            <w:pPr>
              <w:pStyle w:val="Prrafodelista"/>
              <w:numPr>
                <w:ilvl w:val="0"/>
                <w:numId w:val="40"/>
              </w:numPr>
              <w:rPr>
                <w:sz w:val="24"/>
              </w:rPr>
            </w:pPr>
            <w:r w:rsidRPr="008F3126">
              <w:rPr>
                <w:sz w:val="24"/>
              </w:rPr>
              <w:t xml:space="preserve">la inestabilidad de las instituciones políticas y crisis económicas. </w:t>
            </w:r>
          </w:p>
          <w:p w:rsidR="008F3126" w:rsidRPr="008F3126" w:rsidRDefault="008F3126" w:rsidP="008F3126">
            <w:pPr>
              <w:pStyle w:val="Prrafodelista"/>
              <w:numPr>
                <w:ilvl w:val="0"/>
                <w:numId w:val="40"/>
              </w:numPr>
              <w:rPr>
                <w:sz w:val="28"/>
              </w:rPr>
            </w:pPr>
            <w:r w:rsidRPr="008F3126">
              <w:rPr>
                <w:sz w:val="24"/>
              </w:rPr>
              <w:t xml:space="preserve">el desarrollo de las ideas republicanas. </w:t>
            </w:r>
          </w:p>
          <w:p w:rsidR="008F3126" w:rsidRPr="008F3126" w:rsidRDefault="008F3126" w:rsidP="008F3126">
            <w:pPr>
              <w:pStyle w:val="Prrafodelista"/>
              <w:numPr>
                <w:ilvl w:val="0"/>
                <w:numId w:val="40"/>
              </w:numPr>
              <w:rPr>
                <w:sz w:val="28"/>
              </w:rPr>
            </w:pPr>
            <w:r w:rsidRPr="008F3126">
              <w:rPr>
                <w:sz w:val="24"/>
              </w:rPr>
              <w:t>la confianza en la capacidad de la ley para modelar conductas sociales.</w:t>
            </w:r>
          </w:p>
          <w:p w:rsidR="008F3126" w:rsidRPr="008F3126" w:rsidRDefault="008F3126" w:rsidP="008F3126">
            <w:pPr>
              <w:pStyle w:val="Sinespaciado"/>
            </w:pPr>
            <w:r w:rsidRPr="008F3126">
              <w:t xml:space="preserve">A) Sólo I </w:t>
            </w:r>
          </w:p>
          <w:p w:rsidR="008F3126" w:rsidRPr="008F3126" w:rsidRDefault="008F3126" w:rsidP="008F3126">
            <w:pPr>
              <w:pStyle w:val="Sinespaciado"/>
            </w:pPr>
            <w:r w:rsidRPr="008F3126">
              <w:t>B) Sólo I y II</w:t>
            </w:r>
          </w:p>
          <w:p w:rsidR="008F3126" w:rsidRPr="008F3126" w:rsidRDefault="008F3126" w:rsidP="008F3126">
            <w:pPr>
              <w:pStyle w:val="Sinespaciado"/>
            </w:pPr>
            <w:r w:rsidRPr="008F3126">
              <w:t xml:space="preserve">C) Sólo I y III </w:t>
            </w:r>
          </w:p>
          <w:p w:rsidR="008F3126" w:rsidRPr="008F3126" w:rsidRDefault="008F3126" w:rsidP="008F3126">
            <w:pPr>
              <w:pStyle w:val="Sinespaciado"/>
            </w:pPr>
            <w:r w:rsidRPr="008F3126">
              <w:t xml:space="preserve">D) Sólo II y III </w:t>
            </w:r>
          </w:p>
          <w:p w:rsidR="008F3126" w:rsidRPr="008F3126" w:rsidRDefault="008F3126" w:rsidP="008F3126">
            <w:pPr>
              <w:pStyle w:val="Sinespaciado"/>
            </w:pPr>
            <w:r w:rsidRPr="008F3126">
              <w:t>E) I, II y III</w:t>
            </w:r>
          </w:p>
        </w:tc>
      </w:tr>
    </w:tbl>
    <w:p w:rsidR="008F3126" w:rsidRDefault="008F3126" w:rsidP="00F10E8D">
      <w:pPr>
        <w:rPr>
          <w:rFonts w:asciiTheme="minorHAnsi" w:hAnsiTheme="minorHAnsi" w:cstheme="minorHAnsi"/>
          <w:color w:val="333333"/>
          <w:sz w:val="24"/>
          <w:szCs w:val="24"/>
        </w:rPr>
      </w:pPr>
    </w:p>
    <w:tbl>
      <w:tblPr>
        <w:tblStyle w:val="Tablaconcuadrcula"/>
        <w:tblW w:w="0" w:type="auto"/>
        <w:tblLook w:val="04A0" w:firstRow="1" w:lastRow="0" w:firstColumn="1" w:lastColumn="0" w:noHBand="0" w:noVBand="1"/>
      </w:tblPr>
      <w:tblGrid>
        <w:gridCol w:w="8828"/>
      </w:tblGrid>
      <w:tr w:rsidR="008F3126" w:rsidTr="008F3126">
        <w:tc>
          <w:tcPr>
            <w:tcW w:w="8828" w:type="dxa"/>
          </w:tcPr>
          <w:p w:rsidR="008F3126" w:rsidRPr="008F3126" w:rsidRDefault="008F3126" w:rsidP="00F10E8D">
            <w:pPr>
              <w:rPr>
                <w:sz w:val="24"/>
              </w:rPr>
            </w:pPr>
            <w:r w:rsidRPr="008F3126">
              <w:rPr>
                <w:sz w:val="24"/>
              </w:rPr>
              <w:t xml:space="preserve">La autonomía de España no trajo cambios relevantes en la conformación de la estructura social. A comienzos de la década de 1820, la elite criolla continuaba siendo el grupo más influyente a nivel político, económico y cultural, por lo que no fue una sorpresa que este sector asumiera el control del Estado. Pese a que dentro de la elite existía unanimidad en torno a la necesidad de establecer un orden de tipo republicano, las diferentes opiniones sobre los matices que debía adoptar este sistema dieron pie a fuertes disputas políticas entre las principales corrientes de la época. </w:t>
            </w:r>
          </w:p>
          <w:p w:rsidR="008F3126" w:rsidRPr="008F3126" w:rsidRDefault="008F3126" w:rsidP="00F10E8D">
            <w:pPr>
              <w:rPr>
                <w:b/>
                <w:sz w:val="24"/>
              </w:rPr>
            </w:pPr>
            <w:r w:rsidRPr="008F3126">
              <w:rPr>
                <w:b/>
                <w:sz w:val="24"/>
              </w:rPr>
              <w:t xml:space="preserve">Corriente liberal </w:t>
            </w:r>
          </w:p>
          <w:p w:rsidR="008F3126" w:rsidRPr="008F3126" w:rsidRDefault="008F3126" w:rsidP="00F10E8D">
            <w:pPr>
              <w:rPr>
                <w:sz w:val="24"/>
              </w:rPr>
            </w:pPr>
            <w:r w:rsidRPr="008F3126">
              <w:rPr>
                <w:b/>
                <w:sz w:val="24"/>
              </w:rPr>
              <w:t>Pipiolos:</w:t>
            </w:r>
            <w:r w:rsidRPr="008F3126">
              <w:rPr>
                <w:sz w:val="24"/>
              </w:rPr>
              <w:t xml:space="preserve"> Corriente compuesta principalmente por jóvenes profesionales, comerciantes e intelectuales. Este sector fue partidario de la instauración de un régimen en el que se reconociera la igualdad entre las provincias chilenas y se le asignaran mayores facultades al poder Legislativo. Además, influenciados por el liberalismo europeo, aspiraron a lograr mayores libertades y disminuir la influencia de la Iglesia sobre el Estado. </w:t>
            </w:r>
          </w:p>
          <w:p w:rsidR="008F3126" w:rsidRPr="008F3126" w:rsidRDefault="008F3126" w:rsidP="00F10E8D">
            <w:pPr>
              <w:rPr>
                <w:sz w:val="24"/>
              </w:rPr>
            </w:pPr>
            <w:r w:rsidRPr="008F3126">
              <w:rPr>
                <w:b/>
                <w:sz w:val="24"/>
              </w:rPr>
              <w:t>Federales:</w:t>
            </w:r>
            <w:r w:rsidRPr="008F3126">
              <w:rPr>
                <w:sz w:val="24"/>
              </w:rPr>
              <w:t xml:space="preserve"> Esta facción defendía la idea de un Estado federal que favoreciera la descentralización política y la autonomía económica de las provincias. El líder </w:t>
            </w:r>
            <w:r w:rsidRPr="008F3126">
              <w:rPr>
                <w:sz w:val="24"/>
              </w:rPr>
              <w:lastRenderedPageBreak/>
              <w:t xml:space="preserve">indiscutido de este grupo fue José Miguel Infante. </w:t>
            </w:r>
          </w:p>
          <w:p w:rsidR="008F3126" w:rsidRPr="008F3126" w:rsidRDefault="008F3126" w:rsidP="00F10E8D">
            <w:pPr>
              <w:rPr>
                <w:b/>
                <w:sz w:val="24"/>
              </w:rPr>
            </w:pPr>
            <w:r w:rsidRPr="008F3126">
              <w:rPr>
                <w:b/>
                <w:sz w:val="24"/>
              </w:rPr>
              <w:t xml:space="preserve">Corriente conservadora </w:t>
            </w:r>
          </w:p>
          <w:p w:rsidR="008F3126" w:rsidRPr="008F3126" w:rsidRDefault="008F3126" w:rsidP="00F10E8D">
            <w:pPr>
              <w:rPr>
                <w:sz w:val="24"/>
              </w:rPr>
            </w:pPr>
            <w:r w:rsidRPr="008F3126">
              <w:rPr>
                <w:b/>
                <w:sz w:val="24"/>
              </w:rPr>
              <w:t>Pelucones:</w:t>
            </w:r>
            <w:r w:rsidRPr="008F3126">
              <w:rPr>
                <w:sz w:val="24"/>
              </w:rPr>
              <w:t xml:space="preserve"> Conformado mayoritariamente por terratenientes de la aristocracia criolla, este grupo defendió la idea de organizar Chile como un Estado unitario, dirigido autoritariamente por un poder Ejecutivo con amplias atribuciones. También, fueron partidarios de mantener la influencia de la Iglesia católica sobre el Estado. Sus principales representantes fueron Juan y Mariano Egaña. </w:t>
            </w:r>
          </w:p>
          <w:p w:rsidR="008F3126" w:rsidRPr="008F3126" w:rsidRDefault="008F3126" w:rsidP="00F10E8D">
            <w:pPr>
              <w:rPr>
                <w:sz w:val="24"/>
              </w:rPr>
            </w:pPr>
            <w:r w:rsidRPr="008F3126">
              <w:rPr>
                <w:b/>
                <w:sz w:val="24"/>
              </w:rPr>
              <w:t>Estanqueros:</w:t>
            </w:r>
            <w:r w:rsidRPr="008F3126">
              <w:rPr>
                <w:sz w:val="24"/>
              </w:rPr>
              <w:t xml:space="preserve"> Grupo compuesto por comerciantes, defensores de un gobierno fuerte y autoritario que asegurara el orden necesario para acabar con la inestabilidad económica imperante. El líder y fundador de esta corriente fue Diego Portales. </w:t>
            </w:r>
          </w:p>
          <w:p w:rsidR="008F3126" w:rsidRPr="008F3126" w:rsidRDefault="008F3126" w:rsidP="00F10E8D">
            <w:pPr>
              <w:rPr>
                <w:rFonts w:asciiTheme="minorHAnsi" w:hAnsiTheme="minorHAnsi" w:cstheme="minorHAnsi"/>
                <w:color w:val="333333"/>
                <w:sz w:val="24"/>
                <w:szCs w:val="24"/>
              </w:rPr>
            </w:pPr>
            <w:r w:rsidRPr="008F3126">
              <w:rPr>
                <w:b/>
                <w:sz w:val="24"/>
              </w:rPr>
              <w:t>O’Higginistas:</w:t>
            </w:r>
            <w:r w:rsidRPr="008F3126">
              <w:rPr>
                <w:sz w:val="24"/>
              </w:rPr>
              <w:t xml:space="preserve"> Sector liderado por militares partidarios del gobierno de O´Higgins que aspiraban al retorno del Director Supremo. Defendían la idea de un gobierno autoritario y centralizado.</w:t>
            </w:r>
          </w:p>
        </w:tc>
      </w:tr>
      <w:tr w:rsidR="008F3126" w:rsidTr="008F3126">
        <w:tc>
          <w:tcPr>
            <w:tcW w:w="8828" w:type="dxa"/>
          </w:tcPr>
          <w:p w:rsidR="008F3126" w:rsidRPr="001E753B" w:rsidRDefault="008F3126" w:rsidP="001E753B">
            <w:pPr>
              <w:pStyle w:val="Prrafodelista"/>
              <w:numPr>
                <w:ilvl w:val="0"/>
                <w:numId w:val="42"/>
              </w:numPr>
              <w:rPr>
                <w:sz w:val="24"/>
              </w:rPr>
            </w:pPr>
            <w:r w:rsidRPr="001E753B">
              <w:rPr>
                <w:sz w:val="24"/>
              </w:rPr>
              <w:lastRenderedPageBreak/>
              <w:t xml:space="preserve">¿Qué grupos políticos obtuvieron el triunfo tras las disputas de la década de 1820 y en la guerra civil de 1829? </w:t>
            </w:r>
          </w:p>
          <w:p w:rsidR="008F3126" w:rsidRPr="008F3126" w:rsidRDefault="008F3126" w:rsidP="008F3126">
            <w:pPr>
              <w:pStyle w:val="Prrafodelista"/>
              <w:numPr>
                <w:ilvl w:val="0"/>
                <w:numId w:val="41"/>
              </w:numPr>
              <w:rPr>
                <w:sz w:val="24"/>
              </w:rPr>
            </w:pPr>
            <w:r w:rsidRPr="008F3126">
              <w:rPr>
                <w:sz w:val="24"/>
              </w:rPr>
              <w:t xml:space="preserve">Estanqueros y Pelucones. </w:t>
            </w:r>
          </w:p>
          <w:p w:rsidR="008F3126" w:rsidRPr="008F3126" w:rsidRDefault="000A3D83" w:rsidP="008F3126">
            <w:pPr>
              <w:pStyle w:val="Prrafodelista"/>
              <w:numPr>
                <w:ilvl w:val="0"/>
                <w:numId w:val="41"/>
              </w:numPr>
              <w:rPr>
                <w:rFonts w:asciiTheme="minorHAnsi" w:hAnsiTheme="minorHAnsi" w:cstheme="minorHAnsi"/>
                <w:color w:val="333333"/>
                <w:sz w:val="24"/>
                <w:szCs w:val="24"/>
              </w:rPr>
            </w:pPr>
            <w:r>
              <w:rPr>
                <w:sz w:val="24"/>
              </w:rPr>
              <w:t>O’H</w:t>
            </w:r>
            <w:r w:rsidR="008F3126" w:rsidRPr="008F3126">
              <w:rPr>
                <w:sz w:val="24"/>
              </w:rPr>
              <w:t xml:space="preserve">igginistas y seguidores de Ramón Freire. </w:t>
            </w:r>
          </w:p>
          <w:p w:rsidR="001E753B" w:rsidRPr="001E753B" w:rsidRDefault="008F3126" w:rsidP="008F3126">
            <w:pPr>
              <w:pStyle w:val="Prrafodelista"/>
              <w:numPr>
                <w:ilvl w:val="0"/>
                <w:numId w:val="41"/>
              </w:numPr>
              <w:rPr>
                <w:rFonts w:asciiTheme="minorHAnsi" w:hAnsiTheme="minorHAnsi" w:cstheme="minorHAnsi"/>
                <w:color w:val="333333"/>
                <w:sz w:val="24"/>
                <w:szCs w:val="24"/>
              </w:rPr>
            </w:pPr>
            <w:r w:rsidRPr="008F3126">
              <w:rPr>
                <w:sz w:val="24"/>
              </w:rPr>
              <w:t xml:space="preserve">Federales y Pipiolos. </w:t>
            </w:r>
          </w:p>
          <w:p w:rsidR="001E753B" w:rsidRPr="001E753B" w:rsidRDefault="008F3126" w:rsidP="001E753B">
            <w:pPr>
              <w:pStyle w:val="Sinespaciado"/>
              <w:rPr>
                <w:sz w:val="24"/>
              </w:rPr>
            </w:pPr>
            <w:r w:rsidRPr="001E753B">
              <w:rPr>
                <w:sz w:val="24"/>
              </w:rPr>
              <w:t xml:space="preserve">A) Solo I </w:t>
            </w:r>
          </w:p>
          <w:p w:rsidR="001E753B" w:rsidRPr="001E753B" w:rsidRDefault="008F3126" w:rsidP="001E753B">
            <w:pPr>
              <w:pStyle w:val="Sinespaciado"/>
              <w:rPr>
                <w:sz w:val="24"/>
              </w:rPr>
            </w:pPr>
            <w:r w:rsidRPr="001E753B">
              <w:rPr>
                <w:sz w:val="24"/>
              </w:rPr>
              <w:t xml:space="preserve">B) Solo II </w:t>
            </w:r>
          </w:p>
          <w:p w:rsidR="001E753B" w:rsidRPr="001E753B" w:rsidRDefault="008F3126" w:rsidP="001E753B">
            <w:pPr>
              <w:pStyle w:val="Sinespaciado"/>
              <w:rPr>
                <w:sz w:val="24"/>
              </w:rPr>
            </w:pPr>
            <w:r w:rsidRPr="001E753B">
              <w:rPr>
                <w:sz w:val="24"/>
              </w:rPr>
              <w:t xml:space="preserve">C) Solo III </w:t>
            </w:r>
          </w:p>
          <w:p w:rsidR="001E753B" w:rsidRPr="001E753B" w:rsidRDefault="008F3126" w:rsidP="001E753B">
            <w:pPr>
              <w:pStyle w:val="Sinespaciado"/>
              <w:rPr>
                <w:sz w:val="24"/>
              </w:rPr>
            </w:pPr>
            <w:r w:rsidRPr="001E753B">
              <w:rPr>
                <w:sz w:val="24"/>
              </w:rPr>
              <w:t xml:space="preserve">D) Solo I y III </w:t>
            </w:r>
          </w:p>
          <w:p w:rsidR="008F3126" w:rsidRDefault="008F3126" w:rsidP="001E753B">
            <w:pPr>
              <w:pStyle w:val="Sinespaciado"/>
              <w:rPr>
                <w:sz w:val="24"/>
              </w:rPr>
            </w:pPr>
            <w:r w:rsidRPr="001E753B">
              <w:rPr>
                <w:sz w:val="24"/>
              </w:rPr>
              <w:t>E) Solo II y III</w:t>
            </w:r>
          </w:p>
          <w:p w:rsidR="001E753B" w:rsidRPr="001E753B" w:rsidRDefault="001E753B" w:rsidP="001E753B">
            <w:pPr>
              <w:pStyle w:val="Sinespaciado"/>
              <w:rPr>
                <w:rFonts w:asciiTheme="minorHAnsi" w:hAnsiTheme="minorHAnsi" w:cstheme="minorHAnsi"/>
                <w:color w:val="333333"/>
                <w:szCs w:val="24"/>
              </w:rPr>
            </w:pPr>
          </w:p>
        </w:tc>
      </w:tr>
      <w:tr w:rsidR="001E753B" w:rsidTr="008F3126">
        <w:tc>
          <w:tcPr>
            <w:tcW w:w="8828" w:type="dxa"/>
          </w:tcPr>
          <w:p w:rsidR="001E753B" w:rsidRPr="001E753B" w:rsidRDefault="001E753B" w:rsidP="001E753B">
            <w:pPr>
              <w:rPr>
                <w:sz w:val="24"/>
              </w:rPr>
            </w:pPr>
            <w:r>
              <w:rPr>
                <w:rFonts w:asciiTheme="minorHAnsi" w:hAnsiTheme="minorHAnsi" w:cstheme="minorHAnsi"/>
                <w:color w:val="333333"/>
                <w:sz w:val="24"/>
                <w:szCs w:val="24"/>
              </w:rPr>
              <w:t xml:space="preserve">     </w:t>
            </w:r>
            <w:r w:rsidRPr="001E753B">
              <w:rPr>
                <w:rFonts w:asciiTheme="minorHAnsi" w:hAnsiTheme="minorHAnsi" w:cstheme="minorHAnsi"/>
                <w:b/>
                <w:color w:val="333333"/>
                <w:sz w:val="24"/>
                <w:szCs w:val="24"/>
              </w:rPr>
              <w:t>3</w:t>
            </w:r>
            <w:r>
              <w:rPr>
                <w:rFonts w:asciiTheme="minorHAnsi" w:hAnsiTheme="minorHAnsi" w:cstheme="minorHAnsi"/>
                <w:color w:val="333333"/>
                <w:sz w:val="24"/>
                <w:szCs w:val="24"/>
              </w:rPr>
              <w:t xml:space="preserve">. </w:t>
            </w:r>
            <w:r w:rsidRPr="001E753B">
              <w:rPr>
                <w:sz w:val="24"/>
              </w:rPr>
              <w:t xml:space="preserve">Durante el período 1823 – 1830 los distintos sectores liberales propiciaron la construcción de un Estado que protegiera los derechos y libertades de las personas. Estos principios </w:t>
            </w:r>
            <w:r w:rsidR="000A3D83">
              <w:rPr>
                <w:sz w:val="24"/>
              </w:rPr>
              <w:t>políticos estaban inspirados en:</w:t>
            </w:r>
            <w:r w:rsidR="00D03D23">
              <w:rPr>
                <w:sz w:val="24"/>
              </w:rPr>
              <w:t xml:space="preserve"> </w:t>
            </w:r>
            <w:bookmarkStart w:id="0" w:name="_GoBack"/>
            <w:bookmarkEnd w:id="0"/>
          </w:p>
          <w:p w:rsidR="001E753B" w:rsidRPr="001E753B" w:rsidRDefault="001E753B" w:rsidP="001E753B">
            <w:pPr>
              <w:pStyle w:val="Sinespaciado"/>
              <w:rPr>
                <w:sz w:val="24"/>
              </w:rPr>
            </w:pPr>
            <w:r w:rsidRPr="001E753B">
              <w:rPr>
                <w:sz w:val="24"/>
              </w:rPr>
              <w:t xml:space="preserve">A) el socialismo </w:t>
            </w:r>
          </w:p>
          <w:p w:rsidR="001E753B" w:rsidRPr="001E753B" w:rsidRDefault="001E753B" w:rsidP="001E753B">
            <w:pPr>
              <w:pStyle w:val="Sinespaciado"/>
              <w:rPr>
                <w:sz w:val="24"/>
              </w:rPr>
            </w:pPr>
            <w:r w:rsidRPr="001E753B">
              <w:rPr>
                <w:sz w:val="24"/>
              </w:rPr>
              <w:t xml:space="preserve">B) el nacionalismo </w:t>
            </w:r>
          </w:p>
          <w:p w:rsidR="001E753B" w:rsidRPr="001E753B" w:rsidRDefault="001E753B" w:rsidP="001E753B">
            <w:pPr>
              <w:pStyle w:val="Sinespaciado"/>
              <w:rPr>
                <w:sz w:val="24"/>
              </w:rPr>
            </w:pPr>
            <w:r w:rsidRPr="001E753B">
              <w:rPr>
                <w:sz w:val="24"/>
              </w:rPr>
              <w:t xml:space="preserve">C) la ilustración </w:t>
            </w:r>
          </w:p>
          <w:p w:rsidR="001E753B" w:rsidRPr="001E753B" w:rsidRDefault="001E753B" w:rsidP="001E753B">
            <w:pPr>
              <w:pStyle w:val="Sinespaciado"/>
              <w:rPr>
                <w:sz w:val="24"/>
              </w:rPr>
            </w:pPr>
            <w:r w:rsidRPr="001E753B">
              <w:rPr>
                <w:sz w:val="24"/>
              </w:rPr>
              <w:t xml:space="preserve">D) el americanismo </w:t>
            </w:r>
          </w:p>
          <w:p w:rsidR="001E753B" w:rsidRPr="008F3126" w:rsidRDefault="001E753B" w:rsidP="001E753B">
            <w:pPr>
              <w:pStyle w:val="Sinespaciado"/>
              <w:rPr>
                <w:rFonts w:asciiTheme="minorHAnsi" w:hAnsiTheme="minorHAnsi" w:cstheme="minorHAnsi"/>
                <w:color w:val="333333"/>
                <w:szCs w:val="24"/>
              </w:rPr>
            </w:pPr>
            <w:r w:rsidRPr="001E753B">
              <w:rPr>
                <w:sz w:val="24"/>
              </w:rPr>
              <w:t>E) el fisiocratismo</w:t>
            </w:r>
          </w:p>
        </w:tc>
      </w:tr>
    </w:tbl>
    <w:p w:rsidR="008F3126" w:rsidRDefault="008F3126" w:rsidP="00F10E8D">
      <w:pPr>
        <w:rPr>
          <w:rFonts w:asciiTheme="minorHAnsi" w:hAnsiTheme="minorHAnsi" w:cstheme="minorHAnsi"/>
          <w:color w:val="333333"/>
          <w:sz w:val="24"/>
          <w:szCs w:val="24"/>
        </w:rPr>
      </w:pPr>
    </w:p>
    <w:p w:rsidR="008F3126" w:rsidRDefault="008F3126" w:rsidP="00F10E8D">
      <w:pPr>
        <w:rPr>
          <w:rFonts w:asciiTheme="minorHAnsi" w:hAnsiTheme="minorHAnsi" w:cstheme="minorHAnsi"/>
          <w:color w:val="333333"/>
          <w:sz w:val="24"/>
          <w:szCs w:val="24"/>
        </w:rPr>
      </w:pPr>
    </w:p>
    <w:tbl>
      <w:tblPr>
        <w:tblStyle w:val="Tablaconcuadrcula"/>
        <w:tblW w:w="0" w:type="auto"/>
        <w:tblLook w:val="04A0" w:firstRow="1" w:lastRow="0" w:firstColumn="1" w:lastColumn="0" w:noHBand="0" w:noVBand="1"/>
      </w:tblPr>
      <w:tblGrid>
        <w:gridCol w:w="8828"/>
      </w:tblGrid>
      <w:tr w:rsidR="001E753B" w:rsidTr="001E753B">
        <w:tc>
          <w:tcPr>
            <w:tcW w:w="8828" w:type="dxa"/>
          </w:tcPr>
          <w:p w:rsidR="001E753B" w:rsidRPr="001E753B" w:rsidRDefault="001E753B" w:rsidP="00F10E8D">
            <w:pPr>
              <w:rPr>
                <w:b/>
                <w:sz w:val="24"/>
                <w:szCs w:val="24"/>
              </w:rPr>
            </w:pPr>
            <w:r w:rsidRPr="001E753B">
              <w:rPr>
                <w:b/>
                <w:sz w:val="24"/>
                <w:szCs w:val="24"/>
              </w:rPr>
              <w:lastRenderedPageBreak/>
              <w:t xml:space="preserve">La Hacienda Pública </w:t>
            </w:r>
          </w:p>
          <w:p w:rsidR="001E753B" w:rsidRPr="001E753B" w:rsidRDefault="001E753B" w:rsidP="00F10E8D">
            <w:pPr>
              <w:rPr>
                <w:sz w:val="24"/>
                <w:szCs w:val="24"/>
              </w:rPr>
            </w:pPr>
            <w:r w:rsidRPr="001E753B">
              <w:rPr>
                <w:sz w:val="24"/>
                <w:szCs w:val="24"/>
              </w:rPr>
              <w:t xml:space="preserve">La situación del fisco al asumir Freire el gobierno en 1823 era muy precaria; carecía de los recursos necesarios para financiar los gastos de la administración pública, del ejército y del servicio de la deuda interna y externa, entre otros. Especialmente complicado era el problema del pago del empréstito de 1 millón de libras esterlinas contratado en 1822 en Londres, cuya amortización significaba al Estado chileno un pago anual de 70.000 libras, suma que ahondaba aún más el déficit fiscal. </w:t>
            </w:r>
          </w:p>
          <w:p w:rsidR="001E753B" w:rsidRPr="001E753B" w:rsidRDefault="001E753B" w:rsidP="00F10E8D">
            <w:pPr>
              <w:rPr>
                <w:sz w:val="24"/>
                <w:szCs w:val="24"/>
              </w:rPr>
            </w:pPr>
            <w:r w:rsidRPr="001E753B">
              <w:rPr>
                <w:sz w:val="24"/>
                <w:szCs w:val="24"/>
              </w:rPr>
              <w:t xml:space="preserve">Ante la gravedad de la situación, el ministro de Hacienda de Freire, Diego José Benavente, entregó en 1824 la concesión del llamado estanco del tabaco a la firma Portales, Cea y Cía., uno de cuyos accionistas era Diego Portales. El contrato de traspaso autorizó a esta compañía para vender, por cuenta del fisco y durante el lapso de diez años, tabaco en todas sus variedades, naipes, licores extranjeros, té, etc. A cambio de la entrega de este monopolio, la firma concesionaria se comprometió a depositar anualmente en Londres la suma correspondiente al pago del servicio de la deuda. </w:t>
            </w:r>
          </w:p>
          <w:p w:rsidR="001E753B" w:rsidRPr="001E753B" w:rsidRDefault="001E753B" w:rsidP="00F10E8D">
            <w:pPr>
              <w:rPr>
                <w:sz w:val="24"/>
                <w:szCs w:val="24"/>
              </w:rPr>
            </w:pPr>
            <w:r w:rsidRPr="001E753B">
              <w:rPr>
                <w:sz w:val="24"/>
                <w:szCs w:val="24"/>
              </w:rPr>
              <w:t xml:space="preserve">Sin embargo, el alivio económico que la entrega del estanco del tabaco debía producirle al fisco no se concretó, pues ya en 1826 la firma Portales, Cea y Cía. no pudo pagar las sumas comprometidas. La razón principal de este fracaso fue la competencia provocada tanto por el florecimiento del contrabando de las especies estancadas como por la aparición de plantaciones clandestinas de tabaco, lo que deterioró rápidamente la situación financiera de la firma de Portales. Así, sumida en deudas y acusada de procedimientos dudosos, la administración del estanco volvió al Estado en 1826. </w:t>
            </w:r>
          </w:p>
          <w:p w:rsidR="001E753B" w:rsidRPr="001E753B" w:rsidRDefault="001E753B" w:rsidP="00F10E8D">
            <w:pPr>
              <w:rPr>
                <w:rFonts w:asciiTheme="minorHAnsi" w:hAnsiTheme="minorHAnsi" w:cstheme="minorHAnsi"/>
                <w:color w:val="333333"/>
                <w:sz w:val="24"/>
                <w:szCs w:val="24"/>
              </w:rPr>
            </w:pPr>
            <w:r w:rsidRPr="001E753B">
              <w:rPr>
                <w:sz w:val="24"/>
                <w:szCs w:val="24"/>
              </w:rPr>
              <w:t>Las angustias fiscales obligaron al Estado chileno a adoptar medidas de urgencia, como la confiscación de los bienes del clero regular. La medida no logró los resultados esperados, pues los potenciales compradores se negaron a hacerlo, ya que no estaban de acuerdo con la confiscación. Otra medida fue la de vender una parte importante de la escuadra de guerra a Argentina, pues había gastos urgentes que financiar. Entre éstos destacaba el financiamiento de las tropas que luchaban contra el bandolerismo de los Pincheira en el sur.</w:t>
            </w:r>
          </w:p>
        </w:tc>
      </w:tr>
      <w:tr w:rsidR="001E753B" w:rsidTr="001E753B">
        <w:tc>
          <w:tcPr>
            <w:tcW w:w="8828" w:type="dxa"/>
          </w:tcPr>
          <w:p w:rsidR="001E753B" w:rsidRPr="001E753B" w:rsidRDefault="001E753B" w:rsidP="001E753B">
            <w:pPr>
              <w:pStyle w:val="Prrafodelista"/>
              <w:numPr>
                <w:ilvl w:val="0"/>
                <w:numId w:val="43"/>
              </w:numPr>
              <w:rPr>
                <w:rFonts w:asciiTheme="minorHAnsi" w:hAnsiTheme="minorHAnsi" w:cstheme="minorHAnsi"/>
                <w:color w:val="333333"/>
                <w:sz w:val="24"/>
                <w:szCs w:val="24"/>
              </w:rPr>
            </w:pPr>
            <w:r w:rsidRPr="001E753B">
              <w:rPr>
                <w:sz w:val="24"/>
                <w:szCs w:val="24"/>
              </w:rPr>
              <w:t>En el período 1823 – 1830 la economía del país atravesó por una serie de dificultades, entre ellas</w:t>
            </w:r>
          </w:p>
          <w:p w:rsidR="001E753B" w:rsidRPr="001E753B" w:rsidRDefault="001E753B" w:rsidP="001E753B">
            <w:pPr>
              <w:pStyle w:val="Prrafodelista"/>
              <w:numPr>
                <w:ilvl w:val="0"/>
                <w:numId w:val="44"/>
              </w:numPr>
              <w:rPr>
                <w:sz w:val="24"/>
                <w:szCs w:val="24"/>
              </w:rPr>
            </w:pPr>
            <w:r w:rsidRPr="001E753B">
              <w:rPr>
                <w:sz w:val="24"/>
                <w:szCs w:val="24"/>
              </w:rPr>
              <w:t xml:space="preserve">déficit fiscal. </w:t>
            </w:r>
          </w:p>
          <w:p w:rsidR="001E753B" w:rsidRPr="001E753B" w:rsidRDefault="001E753B" w:rsidP="001E753B">
            <w:pPr>
              <w:pStyle w:val="Prrafodelista"/>
              <w:numPr>
                <w:ilvl w:val="0"/>
                <w:numId w:val="44"/>
              </w:numPr>
              <w:rPr>
                <w:rFonts w:asciiTheme="minorHAnsi" w:hAnsiTheme="minorHAnsi" w:cstheme="minorHAnsi"/>
                <w:color w:val="333333"/>
                <w:sz w:val="24"/>
                <w:szCs w:val="24"/>
              </w:rPr>
            </w:pPr>
            <w:r w:rsidRPr="001E753B">
              <w:rPr>
                <w:sz w:val="24"/>
                <w:szCs w:val="24"/>
              </w:rPr>
              <w:t xml:space="preserve">endeudamiento externo. </w:t>
            </w:r>
          </w:p>
          <w:p w:rsidR="001E753B" w:rsidRPr="001E753B" w:rsidRDefault="001E753B" w:rsidP="001E753B">
            <w:pPr>
              <w:pStyle w:val="Prrafodelista"/>
              <w:numPr>
                <w:ilvl w:val="0"/>
                <w:numId w:val="44"/>
              </w:numPr>
              <w:rPr>
                <w:rFonts w:asciiTheme="minorHAnsi" w:hAnsiTheme="minorHAnsi" w:cstheme="minorHAnsi"/>
                <w:color w:val="333333"/>
                <w:sz w:val="24"/>
                <w:szCs w:val="24"/>
              </w:rPr>
            </w:pPr>
            <w:r w:rsidRPr="001E753B">
              <w:rPr>
                <w:sz w:val="24"/>
                <w:szCs w:val="24"/>
              </w:rPr>
              <w:t xml:space="preserve"> crisis productiva en el campo. </w:t>
            </w:r>
          </w:p>
          <w:p w:rsidR="001E753B" w:rsidRPr="001E753B" w:rsidRDefault="001E753B" w:rsidP="001E753B">
            <w:pPr>
              <w:pStyle w:val="Sinespaciado"/>
              <w:rPr>
                <w:rFonts w:asciiTheme="minorHAnsi" w:hAnsiTheme="minorHAnsi" w:cstheme="minorHAnsi"/>
                <w:color w:val="333333"/>
                <w:sz w:val="24"/>
              </w:rPr>
            </w:pPr>
            <w:r w:rsidRPr="001E753B">
              <w:rPr>
                <w:sz w:val="24"/>
              </w:rPr>
              <w:t xml:space="preserve">A) Sólo II </w:t>
            </w:r>
          </w:p>
          <w:p w:rsidR="001E753B" w:rsidRPr="001E753B" w:rsidRDefault="001E753B" w:rsidP="001E753B">
            <w:pPr>
              <w:pStyle w:val="Sinespaciado"/>
              <w:rPr>
                <w:sz w:val="24"/>
              </w:rPr>
            </w:pPr>
            <w:r w:rsidRPr="001E753B">
              <w:rPr>
                <w:sz w:val="24"/>
              </w:rPr>
              <w:t xml:space="preserve">B) Sólo III </w:t>
            </w:r>
          </w:p>
          <w:p w:rsidR="001E753B" w:rsidRPr="001E753B" w:rsidRDefault="001E753B" w:rsidP="001E753B">
            <w:pPr>
              <w:pStyle w:val="Sinespaciado"/>
              <w:rPr>
                <w:sz w:val="24"/>
              </w:rPr>
            </w:pPr>
            <w:r w:rsidRPr="001E753B">
              <w:rPr>
                <w:sz w:val="24"/>
              </w:rPr>
              <w:lastRenderedPageBreak/>
              <w:t>C) Sólo I y III</w:t>
            </w:r>
          </w:p>
          <w:p w:rsidR="001E753B" w:rsidRPr="001E753B" w:rsidRDefault="001E753B" w:rsidP="001E753B">
            <w:pPr>
              <w:pStyle w:val="Sinespaciado"/>
              <w:rPr>
                <w:sz w:val="24"/>
              </w:rPr>
            </w:pPr>
            <w:r w:rsidRPr="001E753B">
              <w:rPr>
                <w:sz w:val="24"/>
              </w:rPr>
              <w:t xml:space="preserve">D) Sólo II y III </w:t>
            </w:r>
          </w:p>
          <w:p w:rsidR="001E753B" w:rsidRPr="001E753B" w:rsidRDefault="001E753B" w:rsidP="001E753B">
            <w:pPr>
              <w:pStyle w:val="Sinespaciado"/>
              <w:rPr>
                <w:rFonts w:asciiTheme="minorHAnsi" w:hAnsiTheme="minorHAnsi" w:cstheme="minorHAnsi"/>
                <w:color w:val="333333"/>
              </w:rPr>
            </w:pPr>
            <w:r w:rsidRPr="001E753B">
              <w:rPr>
                <w:sz w:val="24"/>
              </w:rPr>
              <w:t>E) I, II y III</w:t>
            </w:r>
          </w:p>
        </w:tc>
      </w:tr>
    </w:tbl>
    <w:p w:rsidR="001E753B" w:rsidRDefault="001E753B" w:rsidP="00F10E8D">
      <w:pPr>
        <w:rPr>
          <w:rFonts w:asciiTheme="minorHAnsi" w:hAnsiTheme="minorHAnsi" w:cstheme="minorHAnsi"/>
          <w:color w:val="333333"/>
          <w:sz w:val="24"/>
          <w:szCs w:val="24"/>
        </w:rPr>
      </w:pPr>
    </w:p>
    <w:tbl>
      <w:tblPr>
        <w:tblStyle w:val="Tablaconcuadrcula"/>
        <w:tblW w:w="0" w:type="auto"/>
        <w:tblLook w:val="04A0" w:firstRow="1" w:lastRow="0" w:firstColumn="1" w:lastColumn="0" w:noHBand="0" w:noVBand="1"/>
      </w:tblPr>
      <w:tblGrid>
        <w:gridCol w:w="8828"/>
      </w:tblGrid>
      <w:tr w:rsidR="001E753B" w:rsidTr="001E753B">
        <w:tc>
          <w:tcPr>
            <w:tcW w:w="8828" w:type="dxa"/>
          </w:tcPr>
          <w:p w:rsidR="001E753B" w:rsidRPr="0086647A" w:rsidRDefault="001E753B" w:rsidP="00F10E8D">
            <w:pPr>
              <w:rPr>
                <w:sz w:val="24"/>
              </w:rPr>
            </w:pPr>
            <w:r w:rsidRPr="0086647A">
              <w:rPr>
                <w:sz w:val="24"/>
              </w:rPr>
              <w:t xml:space="preserve">El periodo de Ensayos constitucionales termina con el alzamiento de las fuerzas conservadoras contra el gobierno de Francisco Antonio Pinto. El 17 de abril de 1830 los ejércitos de José Joaquín Prieto (conservadores) y de Ramón Freire – F. A. Pinto (liberales), se enfrentan en la batalla de Lircay. El triunfo de los conservadores inicia el periodo de 30 años en que primara un gobierno autoritario. </w:t>
            </w:r>
          </w:p>
          <w:p w:rsidR="001E753B" w:rsidRPr="0086647A" w:rsidRDefault="001E753B" w:rsidP="00F10E8D">
            <w:pPr>
              <w:rPr>
                <w:rFonts w:asciiTheme="minorHAnsi" w:hAnsiTheme="minorHAnsi" w:cstheme="minorHAnsi"/>
                <w:color w:val="333333"/>
                <w:sz w:val="24"/>
                <w:szCs w:val="24"/>
              </w:rPr>
            </w:pPr>
            <w:r w:rsidRPr="0086647A">
              <w:rPr>
                <w:sz w:val="24"/>
              </w:rPr>
              <w:t>Este periodo no fue estéril. La independencia fue consolidada y se liberó la isla de Chiloé gracias a dos campañas realizadas por el gobierno de Freire. Las ideas políticas fundamentales traídas por la independencia se afianzaron. Mientras en otros países algunos próceres, como José de San Martín, propiciaban la idea de establecer monarquías en América, en Chile hubo una adhesión invariable al sistema republicano. Los principios de soberanía popular y gobierno representativo arraigaron profundamente.</w:t>
            </w:r>
          </w:p>
        </w:tc>
      </w:tr>
      <w:tr w:rsidR="001E753B" w:rsidTr="001E753B">
        <w:tc>
          <w:tcPr>
            <w:tcW w:w="8828" w:type="dxa"/>
          </w:tcPr>
          <w:p w:rsidR="0086647A" w:rsidRPr="0086647A" w:rsidRDefault="001E753B" w:rsidP="0086647A">
            <w:pPr>
              <w:pStyle w:val="Prrafodelista"/>
              <w:numPr>
                <w:ilvl w:val="0"/>
                <w:numId w:val="43"/>
              </w:numPr>
              <w:rPr>
                <w:sz w:val="24"/>
              </w:rPr>
            </w:pPr>
            <w:r w:rsidRPr="0086647A">
              <w:rPr>
                <w:sz w:val="24"/>
              </w:rPr>
              <w:t xml:space="preserve">Teniendo una visión de conjunto sobre el período que va desde 1823 a 1830, conocido también como el de la organización de la República, es posible afirmar que </w:t>
            </w:r>
          </w:p>
          <w:p w:rsidR="0086647A" w:rsidRPr="0086647A" w:rsidRDefault="001E753B" w:rsidP="0086647A">
            <w:pPr>
              <w:pStyle w:val="Prrafodelista"/>
              <w:numPr>
                <w:ilvl w:val="0"/>
                <w:numId w:val="45"/>
              </w:numPr>
              <w:rPr>
                <w:sz w:val="24"/>
              </w:rPr>
            </w:pPr>
            <w:r w:rsidRPr="0086647A">
              <w:rPr>
                <w:sz w:val="24"/>
              </w:rPr>
              <w:t>Por el debate político y la aparición de tendencias políticas puede considerarse un perío</w:t>
            </w:r>
            <w:r w:rsidR="0086647A">
              <w:rPr>
                <w:sz w:val="24"/>
              </w:rPr>
              <w:t xml:space="preserve">do de aprendizaje político. </w:t>
            </w:r>
          </w:p>
          <w:p w:rsidR="0086647A" w:rsidRPr="0086647A" w:rsidRDefault="001E753B" w:rsidP="0086647A">
            <w:pPr>
              <w:pStyle w:val="Prrafodelista"/>
              <w:numPr>
                <w:ilvl w:val="0"/>
                <w:numId w:val="45"/>
              </w:numPr>
              <w:rPr>
                <w:rFonts w:asciiTheme="minorHAnsi" w:hAnsiTheme="minorHAnsi" w:cstheme="minorHAnsi"/>
                <w:color w:val="333333"/>
                <w:sz w:val="24"/>
                <w:szCs w:val="24"/>
              </w:rPr>
            </w:pPr>
            <w:r w:rsidRPr="0086647A">
              <w:rPr>
                <w:sz w:val="24"/>
              </w:rPr>
              <w:t xml:space="preserve">Por la inestabilidad gubernamental y la intervención de caudillos puede apreciarse como un período de crisis política. </w:t>
            </w:r>
          </w:p>
          <w:p w:rsidR="0086647A" w:rsidRPr="0086647A" w:rsidRDefault="001E753B" w:rsidP="0086647A">
            <w:pPr>
              <w:pStyle w:val="Prrafodelista"/>
              <w:numPr>
                <w:ilvl w:val="0"/>
                <w:numId w:val="45"/>
              </w:numPr>
              <w:rPr>
                <w:rFonts w:asciiTheme="minorHAnsi" w:hAnsiTheme="minorHAnsi" w:cstheme="minorHAnsi"/>
                <w:color w:val="333333"/>
                <w:sz w:val="24"/>
                <w:szCs w:val="24"/>
              </w:rPr>
            </w:pPr>
            <w:r w:rsidRPr="0086647A">
              <w:rPr>
                <w:sz w:val="24"/>
              </w:rPr>
              <w:t xml:space="preserve">Por la aparición de una serie de ensayos constitucionales se puede apreciar una clara intención de dictar una legislación social. </w:t>
            </w:r>
          </w:p>
          <w:p w:rsidR="0086647A" w:rsidRPr="0086647A" w:rsidRDefault="001E753B" w:rsidP="0086647A">
            <w:pPr>
              <w:pStyle w:val="Sinespaciado"/>
              <w:rPr>
                <w:sz w:val="24"/>
              </w:rPr>
            </w:pPr>
            <w:r w:rsidRPr="0086647A">
              <w:rPr>
                <w:sz w:val="24"/>
              </w:rPr>
              <w:t xml:space="preserve">A) Sólo I </w:t>
            </w:r>
          </w:p>
          <w:p w:rsidR="0086647A" w:rsidRPr="0086647A" w:rsidRDefault="001E753B" w:rsidP="0086647A">
            <w:pPr>
              <w:pStyle w:val="Sinespaciado"/>
              <w:rPr>
                <w:sz w:val="24"/>
              </w:rPr>
            </w:pPr>
            <w:r w:rsidRPr="0086647A">
              <w:rPr>
                <w:sz w:val="24"/>
              </w:rPr>
              <w:t xml:space="preserve">B) Sólo III </w:t>
            </w:r>
          </w:p>
          <w:p w:rsidR="0086647A" w:rsidRPr="0086647A" w:rsidRDefault="001E753B" w:rsidP="0086647A">
            <w:pPr>
              <w:pStyle w:val="Sinespaciado"/>
              <w:rPr>
                <w:sz w:val="24"/>
              </w:rPr>
            </w:pPr>
            <w:r w:rsidRPr="0086647A">
              <w:rPr>
                <w:sz w:val="24"/>
              </w:rPr>
              <w:t xml:space="preserve">C) Sólo I y II </w:t>
            </w:r>
          </w:p>
          <w:p w:rsidR="0086647A" w:rsidRPr="0086647A" w:rsidRDefault="001E753B" w:rsidP="0086647A">
            <w:pPr>
              <w:pStyle w:val="Sinespaciado"/>
              <w:rPr>
                <w:sz w:val="24"/>
              </w:rPr>
            </w:pPr>
            <w:r w:rsidRPr="0086647A">
              <w:rPr>
                <w:sz w:val="24"/>
              </w:rPr>
              <w:t xml:space="preserve">D) Sólo I y III </w:t>
            </w:r>
          </w:p>
          <w:p w:rsidR="001E753B" w:rsidRPr="0086647A" w:rsidRDefault="001E753B" w:rsidP="0086647A">
            <w:pPr>
              <w:pStyle w:val="Sinespaciado"/>
            </w:pPr>
            <w:r w:rsidRPr="0086647A">
              <w:rPr>
                <w:sz w:val="24"/>
              </w:rPr>
              <w:t>E) I, II y III</w:t>
            </w:r>
          </w:p>
        </w:tc>
      </w:tr>
    </w:tbl>
    <w:p w:rsidR="001E753B" w:rsidRPr="008F3126" w:rsidRDefault="001E753B" w:rsidP="00F10E8D">
      <w:pPr>
        <w:rPr>
          <w:rFonts w:asciiTheme="minorHAnsi" w:hAnsiTheme="minorHAnsi" w:cstheme="minorHAnsi"/>
          <w:color w:val="333333"/>
          <w:sz w:val="24"/>
          <w:szCs w:val="24"/>
        </w:rPr>
      </w:pPr>
    </w:p>
    <w:p w:rsidR="008F3126" w:rsidRDefault="008F3126"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Pr="0086647A" w:rsidRDefault="0086647A" w:rsidP="0086647A">
      <w:pPr>
        <w:pStyle w:val="Prrafodelista"/>
        <w:numPr>
          <w:ilvl w:val="0"/>
          <w:numId w:val="37"/>
        </w:numPr>
        <w:rPr>
          <w:rFonts w:asciiTheme="minorHAnsi" w:hAnsiTheme="minorHAnsi" w:cstheme="minorHAnsi"/>
          <w:b/>
          <w:color w:val="333333"/>
          <w:sz w:val="24"/>
          <w:szCs w:val="24"/>
        </w:rPr>
      </w:pPr>
      <w:r>
        <w:rPr>
          <w:rFonts w:asciiTheme="minorHAnsi" w:hAnsiTheme="minorHAnsi" w:cstheme="minorHAnsi"/>
          <w:b/>
          <w:color w:val="333333"/>
          <w:sz w:val="24"/>
          <w:szCs w:val="24"/>
        </w:rPr>
        <w:lastRenderedPageBreak/>
        <w:t xml:space="preserve">INFORMACIÓN </w:t>
      </w:r>
    </w:p>
    <w:p w:rsidR="0086647A" w:rsidRDefault="0086647A" w:rsidP="0086647A">
      <w:pPr>
        <w:jc w:val="center"/>
        <w:rPr>
          <w:rFonts w:asciiTheme="minorHAnsi" w:hAnsiTheme="minorHAnsi" w:cstheme="minorHAnsi"/>
          <w:b/>
          <w:color w:val="333333"/>
          <w:sz w:val="24"/>
          <w:szCs w:val="24"/>
        </w:rPr>
      </w:pPr>
      <w:r w:rsidRPr="0086647A">
        <w:rPr>
          <w:rFonts w:asciiTheme="minorHAnsi" w:hAnsiTheme="minorHAnsi" w:cstheme="minorHAnsi"/>
          <w:b/>
          <w:noProof/>
          <w:color w:val="333333"/>
          <w:sz w:val="24"/>
          <w:szCs w:val="24"/>
          <w:lang w:eastAsia="es-CL"/>
        </w:rPr>
        <w:drawing>
          <wp:inline distT="0" distB="0" distL="0" distR="0" wp14:anchorId="2FDF8D72" wp14:editId="6877698D">
            <wp:extent cx="5114925" cy="6486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5108" cy="6486757"/>
                    </a:xfrm>
                    <a:prstGeom prst="rect">
                      <a:avLst/>
                    </a:prstGeom>
                  </pic:spPr>
                </pic:pic>
              </a:graphicData>
            </a:graphic>
          </wp:inline>
        </w:drawing>
      </w: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86647A">
      <w:pPr>
        <w:jc w:val="center"/>
        <w:rPr>
          <w:rFonts w:asciiTheme="minorHAnsi" w:hAnsiTheme="minorHAnsi" w:cstheme="minorHAnsi"/>
          <w:b/>
          <w:color w:val="333333"/>
          <w:sz w:val="24"/>
          <w:szCs w:val="24"/>
        </w:rPr>
      </w:pPr>
      <w:r w:rsidRPr="0086647A">
        <w:rPr>
          <w:rFonts w:asciiTheme="minorHAnsi" w:hAnsiTheme="minorHAnsi" w:cstheme="minorHAnsi"/>
          <w:b/>
          <w:noProof/>
          <w:color w:val="333333"/>
          <w:sz w:val="24"/>
          <w:szCs w:val="24"/>
          <w:lang w:eastAsia="es-CL"/>
        </w:rPr>
        <w:drawing>
          <wp:inline distT="0" distB="0" distL="0" distR="0" wp14:anchorId="35BB8E2A" wp14:editId="2A7C8BA4">
            <wp:extent cx="5191125" cy="69342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1311" cy="6934449"/>
                    </a:xfrm>
                    <a:prstGeom prst="rect">
                      <a:avLst/>
                    </a:prstGeom>
                  </pic:spPr>
                </pic:pic>
              </a:graphicData>
            </a:graphic>
          </wp:inline>
        </w:drawing>
      </w:r>
    </w:p>
    <w:p w:rsidR="0086647A" w:rsidRDefault="0086647A" w:rsidP="0086647A">
      <w:pPr>
        <w:rPr>
          <w:rFonts w:asciiTheme="minorHAnsi" w:hAnsiTheme="minorHAnsi" w:cstheme="minorHAnsi"/>
          <w:b/>
          <w:color w:val="333333"/>
          <w:sz w:val="24"/>
          <w:szCs w:val="24"/>
        </w:rPr>
      </w:pPr>
    </w:p>
    <w:p w:rsidR="0086647A" w:rsidRDefault="0086647A" w:rsidP="0086647A">
      <w:pPr>
        <w:rPr>
          <w:rFonts w:asciiTheme="minorHAnsi" w:hAnsiTheme="minorHAnsi" w:cstheme="minorHAnsi"/>
          <w:b/>
          <w:color w:val="333333"/>
          <w:sz w:val="24"/>
          <w:szCs w:val="24"/>
        </w:rPr>
      </w:pPr>
    </w:p>
    <w:p w:rsidR="0086647A" w:rsidRDefault="0086647A" w:rsidP="0086647A">
      <w:pPr>
        <w:rPr>
          <w:rFonts w:asciiTheme="minorHAnsi" w:hAnsiTheme="minorHAnsi" w:cstheme="minorHAnsi"/>
          <w:b/>
          <w:color w:val="333333"/>
          <w:sz w:val="24"/>
          <w:szCs w:val="24"/>
        </w:rPr>
      </w:pPr>
    </w:p>
    <w:tbl>
      <w:tblPr>
        <w:tblStyle w:val="Tablaconcuadrcula"/>
        <w:tblW w:w="0" w:type="auto"/>
        <w:tblLook w:val="04A0" w:firstRow="1" w:lastRow="0" w:firstColumn="1" w:lastColumn="0" w:noHBand="0" w:noVBand="1"/>
      </w:tblPr>
      <w:tblGrid>
        <w:gridCol w:w="8828"/>
      </w:tblGrid>
      <w:tr w:rsidR="0086647A" w:rsidTr="0086647A">
        <w:tc>
          <w:tcPr>
            <w:tcW w:w="8828" w:type="dxa"/>
          </w:tcPr>
          <w:p w:rsidR="0086647A" w:rsidRDefault="0086647A" w:rsidP="0086647A">
            <w:pPr>
              <w:jc w:val="center"/>
              <w:rPr>
                <w:rFonts w:asciiTheme="minorHAnsi" w:hAnsiTheme="minorHAnsi" w:cstheme="minorHAnsi"/>
                <w:b/>
                <w:color w:val="333333"/>
                <w:sz w:val="24"/>
                <w:szCs w:val="24"/>
              </w:rPr>
            </w:pPr>
            <w:r>
              <w:rPr>
                <w:rFonts w:asciiTheme="minorHAnsi" w:hAnsiTheme="minorHAnsi" w:cstheme="minorHAnsi"/>
                <w:b/>
                <w:color w:val="333333"/>
                <w:sz w:val="24"/>
                <w:szCs w:val="24"/>
              </w:rPr>
              <w:lastRenderedPageBreak/>
              <w:t>GLOSARIO</w:t>
            </w:r>
          </w:p>
        </w:tc>
      </w:tr>
      <w:tr w:rsidR="0086647A" w:rsidTr="0086647A">
        <w:tc>
          <w:tcPr>
            <w:tcW w:w="8828" w:type="dxa"/>
          </w:tcPr>
          <w:p w:rsidR="0086647A" w:rsidRDefault="0086647A" w:rsidP="0086647A">
            <w:pPr>
              <w:rPr>
                <w:sz w:val="24"/>
              </w:rPr>
            </w:pPr>
            <w:r w:rsidRPr="0086647A">
              <w:rPr>
                <w:b/>
                <w:sz w:val="24"/>
              </w:rPr>
              <w:t>Estado Unitario:</w:t>
            </w:r>
            <w:r>
              <w:rPr>
                <w:sz w:val="24"/>
              </w:rPr>
              <w:t xml:space="preserve"> </w:t>
            </w:r>
            <w:r w:rsidRPr="0086647A">
              <w:rPr>
                <w:sz w:val="24"/>
              </w:rPr>
              <w:t xml:space="preserve">Estado que presenta una unidad legal y un poder centralizado que ejerce soberanía sobre todo el territorio. </w:t>
            </w:r>
          </w:p>
          <w:p w:rsidR="0086647A" w:rsidRDefault="0086647A" w:rsidP="0086647A">
            <w:pPr>
              <w:rPr>
                <w:sz w:val="24"/>
              </w:rPr>
            </w:pPr>
            <w:r w:rsidRPr="0086647A">
              <w:rPr>
                <w:b/>
                <w:sz w:val="24"/>
              </w:rPr>
              <w:t>Estanco:</w:t>
            </w:r>
            <w:r w:rsidRPr="0086647A">
              <w:rPr>
                <w:sz w:val="24"/>
              </w:rPr>
              <w:t xml:space="preserve"> Corresponde al monopolio en la producción o venta de un determinado bien asumido por el Estado o concesionado a algún particular. </w:t>
            </w:r>
          </w:p>
          <w:p w:rsidR="0086647A" w:rsidRDefault="0086647A" w:rsidP="0086647A">
            <w:pPr>
              <w:rPr>
                <w:sz w:val="24"/>
              </w:rPr>
            </w:pPr>
            <w:r w:rsidRPr="0086647A">
              <w:rPr>
                <w:b/>
                <w:sz w:val="24"/>
              </w:rPr>
              <w:t>Federalismo:</w:t>
            </w:r>
            <w:r w:rsidRPr="0086647A">
              <w:rPr>
                <w:sz w:val="24"/>
              </w:rPr>
              <w:t xml:space="preserve"> Se dice del sistema de varios Estados que, rigiéndose cada uno por leyes propias, están sujetos en ciertos casos y circunstancias a las decisiones de un Gobierno central. </w:t>
            </w:r>
          </w:p>
          <w:p w:rsidR="0086647A" w:rsidRDefault="0086647A" w:rsidP="0086647A">
            <w:pPr>
              <w:rPr>
                <w:sz w:val="24"/>
              </w:rPr>
            </w:pPr>
            <w:r w:rsidRPr="0086647A">
              <w:rPr>
                <w:b/>
                <w:sz w:val="24"/>
              </w:rPr>
              <w:t>República:</w:t>
            </w:r>
            <w:r w:rsidRPr="0086647A">
              <w:rPr>
                <w:sz w:val="24"/>
              </w:rPr>
              <w:t xml:space="preserve"> Organización del Estado cuya máxima autoridad es elegida por los ciudadanos o por el Parlamento para un período determinado. </w:t>
            </w:r>
          </w:p>
          <w:p w:rsidR="0086647A" w:rsidRDefault="0086647A" w:rsidP="0086647A">
            <w:pPr>
              <w:rPr>
                <w:rFonts w:asciiTheme="minorHAnsi" w:hAnsiTheme="minorHAnsi" w:cstheme="minorHAnsi"/>
                <w:b/>
                <w:color w:val="333333"/>
                <w:sz w:val="24"/>
                <w:szCs w:val="24"/>
              </w:rPr>
            </w:pPr>
            <w:r w:rsidRPr="0086647A">
              <w:rPr>
                <w:b/>
                <w:sz w:val="24"/>
              </w:rPr>
              <w:t>Soberanía Popular:</w:t>
            </w:r>
            <w:r w:rsidRPr="0086647A">
              <w:rPr>
                <w:sz w:val="24"/>
              </w:rPr>
              <w:t xml:space="preserve"> El principio de la soberanía popular hace residir la soberanía en el pueblo, que estaría formado por la totalidad del cuerpo social y que sólo podría expresarse mediante el sufragio universal.</w:t>
            </w:r>
          </w:p>
        </w:tc>
      </w:tr>
    </w:tbl>
    <w:p w:rsidR="0086647A" w:rsidRDefault="0086647A" w:rsidP="0086647A">
      <w:pPr>
        <w:rPr>
          <w:rFonts w:asciiTheme="minorHAnsi" w:hAnsiTheme="minorHAnsi" w:cstheme="minorHAnsi"/>
          <w:b/>
          <w:color w:val="333333"/>
          <w:sz w:val="24"/>
          <w:szCs w:val="24"/>
        </w:rPr>
      </w:pPr>
    </w:p>
    <w:p w:rsidR="0086647A" w:rsidRDefault="0086647A" w:rsidP="0086647A">
      <w:pPr>
        <w:rPr>
          <w:rFonts w:asciiTheme="minorHAnsi" w:hAnsiTheme="minorHAnsi" w:cstheme="minorHAnsi"/>
          <w:b/>
          <w:color w:val="333333"/>
          <w:sz w:val="24"/>
          <w:szCs w:val="24"/>
        </w:rPr>
      </w:pPr>
    </w:p>
    <w:p w:rsidR="0086647A" w:rsidRDefault="0086647A" w:rsidP="0086647A">
      <w:pPr>
        <w:jc w:val="center"/>
        <w:rPr>
          <w:rFonts w:asciiTheme="minorHAnsi" w:hAnsiTheme="minorHAnsi" w:cstheme="minorHAnsi"/>
          <w:b/>
          <w:color w:val="333333"/>
          <w:sz w:val="24"/>
          <w:szCs w:val="24"/>
        </w:rPr>
      </w:pPr>
    </w:p>
    <w:p w:rsidR="0086647A" w:rsidRPr="00105E13" w:rsidRDefault="0086647A" w:rsidP="00695EB2">
      <w:pPr>
        <w:rPr>
          <w:rFonts w:asciiTheme="minorHAnsi" w:hAnsiTheme="minorHAnsi" w:cstheme="minorHAnsi"/>
          <w:b/>
          <w:i/>
          <w:color w:val="333333"/>
          <w:sz w:val="24"/>
          <w:szCs w:val="24"/>
        </w:rPr>
      </w:pPr>
    </w:p>
    <w:sectPr w:rsidR="0086647A" w:rsidRPr="00105E13" w:rsidSect="001E753B">
      <w:headerReference w:type="default" r:id="rId10"/>
      <w:footerReference w:type="default" r:id="rId11"/>
      <w:pgSz w:w="12240" w:h="15840" w:code="1"/>
      <w:pgMar w:top="1197"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14" w:rsidRDefault="00372B14">
      <w:pPr>
        <w:spacing w:after="0" w:line="240" w:lineRule="auto"/>
      </w:pPr>
      <w:r>
        <w:separator/>
      </w:r>
    </w:p>
  </w:endnote>
  <w:endnote w:type="continuationSeparator" w:id="0">
    <w:p w:rsidR="00372B14" w:rsidRDefault="0037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8A" w:rsidRDefault="00372B14" w:rsidP="005722A4">
    <w:pPr>
      <w:pStyle w:val="Piedepgina"/>
    </w:pPr>
    <w:hyperlink r:id="rId1" w:history="1">
      <w:r w:rsidR="0072028A" w:rsidRPr="003B2396">
        <w:rPr>
          <w:rStyle w:val="Hipervnculo"/>
        </w:rPr>
        <w:t>Carolina.contreras@colegioamericovespucio.cl</w:t>
      </w:r>
    </w:hyperlink>
    <w:r w:rsidR="0072028A">
      <w:t xml:space="preserve">                    </w:t>
    </w:r>
    <w:r w:rsidR="00F65A0B">
      <w:t xml:space="preserve">           </w:t>
    </w:r>
    <w:r w:rsidR="001E753B">
      <w:t xml:space="preserve">        Semana del 6 al 10</w:t>
    </w:r>
    <w:r w:rsidR="0072028A">
      <w:t xml:space="preserve"> </w:t>
    </w:r>
    <w:r w:rsidR="00F65A0B">
      <w:t>jul</w:t>
    </w:r>
    <w:r w:rsidR="0072028A">
      <w:t>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14" w:rsidRDefault="00372B14">
      <w:pPr>
        <w:spacing w:after="0" w:line="240" w:lineRule="auto"/>
      </w:pPr>
      <w:r>
        <w:separator/>
      </w:r>
    </w:p>
  </w:footnote>
  <w:footnote w:type="continuationSeparator" w:id="0">
    <w:p w:rsidR="00372B14" w:rsidRDefault="00372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8A" w:rsidRDefault="0072028A">
    <w:pPr>
      <w:pStyle w:val="Encabezado"/>
    </w:pPr>
    <w:r>
      <w:rPr>
        <w:noProof/>
        <w:lang w:eastAsia="es-CL"/>
      </w:rPr>
      <w:drawing>
        <wp:inline distT="0" distB="0" distL="0" distR="0" wp14:anchorId="4C5A2E85" wp14:editId="3AB77970">
          <wp:extent cx="438150" cy="438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r>
      <w:t xml:space="preserve"> Programa de Integración Escolar 2020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033"/>
      </v:shape>
    </w:pict>
  </w:numPicBullet>
  <w:abstractNum w:abstractNumId="0">
    <w:nsid w:val="009345D1"/>
    <w:multiLevelType w:val="hybridMultilevel"/>
    <w:tmpl w:val="6BE46FC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D06253"/>
    <w:multiLevelType w:val="hybridMultilevel"/>
    <w:tmpl w:val="9188AB1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4E4179"/>
    <w:multiLevelType w:val="hybridMultilevel"/>
    <w:tmpl w:val="DE82E4B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9786CA4"/>
    <w:multiLevelType w:val="hybridMultilevel"/>
    <w:tmpl w:val="8F1A77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CAC4B10"/>
    <w:multiLevelType w:val="hybridMultilevel"/>
    <w:tmpl w:val="7CBA9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CE14AC7"/>
    <w:multiLevelType w:val="hybridMultilevel"/>
    <w:tmpl w:val="01C2C4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E83708E"/>
    <w:multiLevelType w:val="hybridMultilevel"/>
    <w:tmpl w:val="7C1CD33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3DA482A"/>
    <w:multiLevelType w:val="hybridMultilevel"/>
    <w:tmpl w:val="41526D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7E12C0"/>
    <w:multiLevelType w:val="multilevel"/>
    <w:tmpl w:val="1362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475A0"/>
    <w:multiLevelType w:val="hybridMultilevel"/>
    <w:tmpl w:val="6B08B24E"/>
    <w:lvl w:ilvl="0" w:tplc="D932EF9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F176AB0"/>
    <w:multiLevelType w:val="hybridMultilevel"/>
    <w:tmpl w:val="76B09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45F1796"/>
    <w:multiLevelType w:val="hybridMultilevel"/>
    <w:tmpl w:val="A43C1F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5351671"/>
    <w:multiLevelType w:val="hybridMultilevel"/>
    <w:tmpl w:val="4926927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937521B"/>
    <w:multiLevelType w:val="hybridMultilevel"/>
    <w:tmpl w:val="261C4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FD06CB3"/>
    <w:multiLevelType w:val="hybridMultilevel"/>
    <w:tmpl w:val="CC186D5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1A40C2F"/>
    <w:multiLevelType w:val="hybridMultilevel"/>
    <w:tmpl w:val="3F2E38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AF05346"/>
    <w:multiLevelType w:val="hybridMultilevel"/>
    <w:tmpl w:val="50506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08167C0"/>
    <w:multiLevelType w:val="hybridMultilevel"/>
    <w:tmpl w:val="E7E836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0A23B63"/>
    <w:multiLevelType w:val="hybridMultilevel"/>
    <w:tmpl w:val="FC2A97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7781C49"/>
    <w:multiLevelType w:val="hybridMultilevel"/>
    <w:tmpl w:val="B15CC5D4"/>
    <w:lvl w:ilvl="0" w:tplc="342E2D84">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nsid w:val="4A7064DE"/>
    <w:multiLevelType w:val="hybridMultilevel"/>
    <w:tmpl w:val="CE02B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D684B70"/>
    <w:multiLevelType w:val="hybridMultilevel"/>
    <w:tmpl w:val="0C3EEE10"/>
    <w:lvl w:ilvl="0" w:tplc="7CDC9CA2">
      <w:start w:val="1"/>
      <w:numFmt w:val="upperRoman"/>
      <w:lvlText w:val="%1."/>
      <w:lvlJc w:val="left"/>
      <w:pPr>
        <w:ind w:left="1080" w:hanging="72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F0C3A51"/>
    <w:multiLevelType w:val="multilevel"/>
    <w:tmpl w:val="D4CC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F168DA"/>
    <w:multiLevelType w:val="multilevel"/>
    <w:tmpl w:val="64F0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427596"/>
    <w:multiLevelType w:val="hybridMultilevel"/>
    <w:tmpl w:val="EB1C317E"/>
    <w:lvl w:ilvl="0" w:tplc="C91CABC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9BD6694"/>
    <w:multiLevelType w:val="hybridMultilevel"/>
    <w:tmpl w:val="8506979E"/>
    <w:lvl w:ilvl="0" w:tplc="AF305B0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A3D2106"/>
    <w:multiLevelType w:val="hybridMultilevel"/>
    <w:tmpl w:val="0E0A11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C6853DD"/>
    <w:multiLevelType w:val="hybridMultilevel"/>
    <w:tmpl w:val="9D7290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E070386"/>
    <w:multiLevelType w:val="hybridMultilevel"/>
    <w:tmpl w:val="F678F1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2AA7235"/>
    <w:multiLevelType w:val="hybridMultilevel"/>
    <w:tmpl w:val="21EE2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2BE4E05"/>
    <w:multiLevelType w:val="hybridMultilevel"/>
    <w:tmpl w:val="D4FED6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39F14C1"/>
    <w:multiLevelType w:val="hybridMultilevel"/>
    <w:tmpl w:val="5CF226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47C3A8A"/>
    <w:multiLevelType w:val="hybridMultilevel"/>
    <w:tmpl w:val="C04E2970"/>
    <w:lvl w:ilvl="0" w:tplc="FA7CFC1A">
      <w:start w:val="4"/>
      <w:numFmt w:val="decimal"/>
      <w:lvlText w:val="%1."/>
      <w:lvlJc w:val="left"/>
      <w:pPr>
        <w:ind w:left="1070" w:hanging="360"/>
      </w:pPr>
      <w:rPr>
        <w:rFonts w:ascii="Calibri" w:hAnsi="Calibri" w:cs="Times New Roman" w:hint="default"/>
        <w:b/>
        <w:color w:val="auto"/>
        <w:sz w:val="22"/>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34">
    <w:nsid w:val="661C1EF0"/>
    <w:multiLevelType w:val="multilevel"/>
    <w:tmpl w:val="1BA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423F66"/>
    <w:multiLevelType w:val="hybridMultilevel"/>
    <w:tmpl w:val="FFBA0D0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688E5BA9"/>
    <w:multiLevelType w:val="hybridMultilevel"/>
    <w:tmpl w:val="42C26A0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A214E1F"/>
    <w:multiLevelType w:val="hybridMultilevel"/>
    <w:tmpl w:val="66901CC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6A574D67"/>
    <w:multiLevelType w:val="hybridMultilevel"/>
    <w:tmpl w:val="E6DE902E"/>
    <w:lvl w:ilvl="0" w:tplc="CF78CBE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A587A0D"/>
    <w:multiLevelType w:val="hybridMultilevel"/>
    <w:tmpl w:val="970E9FA8"/>
    <w:lvl w:ilvl="0" w:tplc="768A17A8">
      <w:start w:val="1"/>
      <w:numFmt w:val="upperLetter"/>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BD23351"/>
    <w:multiLevelType w:val="hybridMultilevel"/>
    <w:tmpl w:val="EBDA9D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6EFD27CE"/>
    <w:multiLevelType w:val="hybridMultilevel"/>
    <w:tmpl w:val="3CCA6610"/>
    <w:lvl w:ilvl="0" w:tplc="C9A2E9CA">
      <w:start w:val="1"/>
      <w:numFmt w:val="decimal"/>
      <w:lvlText w:val="%1."/>
      <w:lvlJc w:val="left"/>
      <w:pPr>
        <w:ind w:left="720" w:hanging="360"/>
      </w:pPr>
      <w:rPr>
        <w:rFonts w:ascii="Calibri" w:hAnsi="Calibri" w:cs="Times New Roman" w:hint="default"/>
        <w:b/>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19E04B4"/>
    <w:multiLevelType w:val="multilevel"/>
    <w:tmpl w:val="5A2E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EA56BD"/>
    <w:multiLevelType w:val="hybridMultilevel"/>
    <w:tmpl w:val="B36EF4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5D247EA"/>
    <w:multiLevelType w:val="hybridMultilevel"/>
    <w:tmpl w:val="903482E8"/>
    <w:lvl w:ilvl="0" w:tplc="7CE4AD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5"/>
  </w:num>
  <w:num w:numId="3">
    <w:abstractNumId w:val="19"/>
  </w:num>
  <w:num w:numId="4">
    <w:abstractNumId w:val="4"/>
  </w:num>
  <w:num w:numId="5">
    <w:abstractNumId w:val="10"/>
  </w:num>
  <w:num w:numId="6">
    <w:abstractNumId w:val="28"/>
  </w:num>
  <w:num w:numId="7">
    <w:abstractNumId w:val="40"/>
  </w:num>
  <w:num w:numId="8">
    <w:abstractNumId w:val="29"/>
  </w:num>
  <w:num w:numId="9">
    <w:abstractNumId w:val="11"/>
  </w:num>
  <w:num w:numId="10">
    <w:abstractNumId w:val="35"/>
  </w:num>
  <w:num w:numId="11">
    <w:abstractNumId w:val="6"/>
  </w:num>
  <w:num w:numId="12">
    <w:abstractNumId w:val="1"/>
  </w:num>
  <w:num w:numId="13">
    <w:abstractNumId w:val="43"/>
  </w:num>
  <w:num w:numId="14">
    <w:abstractNumId w:val="18"/>
  </w:num>
  <w:num w:numId="15">
    <w:abstractNumId w:val="31"/>
  </w:num>
  <w:num w:numId="16">
    <w:abstractNumId w:val="13"/>
  </w:num>
  <w:num w:numId="17">
    <w:abstractNumId w:val="24"/>
  </w:num>
  <w:num w:numId="18">
    <w:abstractNumId w:val="21"/>
  </w:num>
  <w:num w:numId="19">
    <w:abstractNumId w:val="2"/>
  </w:num>
  <w:num w:numId="20">
    <w:abstractNumId w:val="32"/>
  </w:num>
  <w:num w:numId="21">
    <w:abstractNumId w:val="30"/>
  </w:num>
  <w:num w:numId="22">
    <w:abstractNumId w:val="9"/>
  </w:num>
  <w:num w:numId="23">
    <w:abstractNumId w:val="44"/>
  </w:num>
  <w:num w:numId="24">
    <w:abstractNumId w:val="41"/>
  </w:num>
  <w:num w:numId="25">
    <w:abstractNumId w:val="39"/>
  </w:num>
  <w:num w:numId="26">
    <w:abstractNumId w:val="36"/>
  </w:num>
  <w:num w:numId="27">
    <w:abstractNumId w:val="42"/>
  </w:num>
  <w:num w:numId="28">
    <w:abstractNumId w:val="0"/>
  </w:num>
  <w:num w:numId="29">
    <w:abstractNumId w:val="37"/>
  </w:num>
  <w:num w:numId="30">
    <w:abstractNumId w:val="3"/>
  </w:num>
  <w:num w:numId="31">
    <w:abstractNumId w:val="17"/>
  </w:num>
  <w:num w:numId="32">
    <w:abstractNumId w:val="15"/>
  </w:num>
  <w:num w:numId="33">
    <w:abstractNumId w:val="8"/>
  </w:num>
  <w:num w:numId="34">
    <w:abstractNumId w:val="34"/>
  </w:num>
  <w:num w:numId="35">
    <w:abstractNumId w:val="23"/>
  </w:num>
  <w:num w:numId="36">
    <w:abstractNumId w:val="14"/>
  </w:num>
  <w:num w:numId="37">
    <w:abstractNumId w:val="27"/>
  </w:num>
  <w:num w:numId="38">
    <w:abstractNumId w:val="7"/>
  </w:num>
  <w:num w:numId="39">
    <w:abstractNumId w:val="12"/>
  </w:num>
  <w:num w:numId="40">
    <w:abstractNumId w:val="22"/>
  </w:num>
  <w:num w:numId="41">
    <w:abstractNumId w:val="26"/>
  </w:num>
  <w:num w:numId="42">
    <w:abstractNumId w:val="38"/>
  </w:num>
  <w:num w:numId="43">
    <w:abstractNumId w:val="33"/>
  </w:num>
  <w:num w:numId="44">
    <w:abstractNumId w:val="2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D"/>
    <w:rsid w:val="000120A4"/>
    <w:rsid w:val="00013194"/>
    <w:rsid w:val="0005134B"/>
    <w:rsid w:val="000532A7"/>
    <w:rsid w:val="00066559"/>
    <w:rsid w:val="000A3D83"/>
    <w:rsid w:val="000A6654"/>
    <w:rsid w:val="000C149A"/>
    <w:rsid w:val="000F0471"/>
    <w:rsid w:val="00100B4D"/>
    <w:rsid w:val="001042C2"/>
    <w:rsid w:val="00104A24"/>
    <w:rsid w:val="00105E13"/>
    <w:rsid w:val="00122369"/>
    <w:rsid w:val="001817C9"/>
    <w:rsid w:val="00190A78"/>
    <w:rsid w:val="001E753B"/>
    <w:rsid w:val="001F4F15"/>
    <w:rsid w:val="00213ABC"/>
    <w:rsid w:val="0025515D"/>
    <w:rsid w:val="00261A3D"/>
    <w:rsid w:val="00294422"/>
    <w:rsid w:val="002B207F"/>
    <w:rsid w:val="002C7F32"/>
    <w:rsid w:val="00301C4C"/>
    <w:rsid w:val="00372B14"/>
    <w:rsid w:val="0038394D"/>
    <w:rsid w:val="00415DAA"/>
    <w:rsid w:val="0043179B"/>
    <w:rsid w:val="004818E1"/>
    <w:rsid w:val="004C7F94"/>
    <w:rsid w:val="004F6C6E"/>
    <w:rsid w:val="00506484"/>
    <w:rsid w:val="005139C9"/>
    <w:rsid w:val="0053677A"/>
    <w:rsid w:val="005722A4"/>
    <w:rsid w:val="00580376"/>
    <w:rsid w:val="005D4DB9"/>
    <w:rsid w:val="00644AFE"/>
    <w:rsid w:val="00672D88"/>
    <w:rsid w:val="0067566B"/>
    <w:rsid w:val="00695EB2"/>
    <w:rsid w:val="006A40A8"/>
    <w:rsid w:val="0072028A"/>
    <w:rsid w:val="00721079"/>
    <w:rsid w:val="007531C0"/>
    <w:rsid w:val="00764872"/>
    <w:rsid w:val="007921FD"/>
    <w:rsid w:val="007A336A"/>
    <w:rsid w:val="007B4935"/>
    <w:rsid w:val="007F2FC0"/>
    <w:rsid w:val="007F3A62"/>
    <w:rsid w:val="00830F79"/>
    <w:rsid w:val="008338A2"/>
    <w:rsid w:val="0086647A"/>
    <w:rsid w:val="008A1231"/>
    <w:rsid w:val="008B2CD8"/>
    <w:rsid w:val="008F3126"/>
    <w:rsid w:val="009550C2"/>
    <w:rsid w:val="0098051D"/>
    <w:rsid w:val="009B7EE1"/>
    <w:rsid w:val="009C0452"/>
    <w:rsid w:val="009C6A96"/>
    <w:rsid w:val="009C7099"/>
    <w:rsid w:val="009F4002"/>
    <w:rsid w:val="00A153CE"/>
    <w:rsid w:val="00A23F82"/>
    <w:rsid w:val="00A41B26"/>
    <w:rsid w:val="00A47576"/>
    <w:rsid w:val="00A70334"/>
    <w:rsid w:val="00A70AC3"/>
    <w:rsid w:val="00A87B8A"/>
    <w:rsid w:val="00AA3587"/>
    <w:rsid w:val="00AE3D16"/>
    <w:rsid w:val="00B02CA5"/>
    <w:rsid w:val="00B203F9"/>
    <w:rsid w:val="00B21383"/>
    <w:rsid w:val="00B918D7"/>
    <w:rsid w:val="00BA2C8D"/>
    <w:rsid w:val="00BC6E63"/>
    <w:rsid w:val="00BD4C2B"/>
    <w:rsid w:val="00BF452F"/>
    <w:rsid w:val="00C15CF1"/>
    <w:rsid w:val="00C21576"/>
    <w:rsid w:val="00C35F63"/>
    <w:rsid w:val="00C551B0"/>
    <w:rsid w:val="00C974A7"/>
    <w:rsid w:val="00CB3237"/>
    <w:rsid w:val="00CE7C11"/>
    <w:rsid w:val="00D012AC"/>
    <w:rsid w:val="00D03D23"/>
    <w:rsid w:val="00D170A2"/>
    <w:rsid w:val="00D20E9D"/>
    <w:rsid w:val="00D3370C"/>
    <w:rsid w:val="00D375E5"/>
    <w:rsid w:val="00E216C1"/>
    <w:rsid w:val="00E24E0B"/>
    <w:rsid w:val="00E32C34"/>
    <w:rsid w:val="00E35FE3"/>
    <w:rsid w:val="00E5772B"/>
    <w:rsid w:val="00E73362"/>
    <w:rsid w:val="00E74B4A"/>
    <w:rsid w:val="00E86833"/>
    <w:rsid w:val="00EE0A24"/>
    <w:rsid w:val="00EE0F75"/>
    <w:rsid w:val="00EE7A0C"/>
    <w:rsid w:val="00EF176B"/>
    <w:rsid w:val="00F10E8D"/>
    <w:rsid w:val="00F36B84"/>
    <w:rsid w:val="00F45E9A"/>
    <w:rsid w:val="00F56DC7"/>
    <w:rsid w:val="00F65A0B"/>
    <w:rsid w:val="00F928DF"/>
    <w:rsid w:val="00FD7A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15"/>
    <w:pPr>
      <w:spacing w:after="200" w:line="276" w:lineRule="auto"/>
    </w:pPr>
    <w:rPr>
      <w:rFonts w:ascii="Calibri" w:eastAsia="Calibri" w:hAnsi="Calibri" w:cs="Times New Roman"/>
    </w:rPr>
  </w:style>
  <w:style w:type="paragraph" w:styleId="Ttulo2">
    <w:name w:val="heading 2"/>
    <w:basedOn w:val="Normal"/>
    <w:link w:val="Ttulo2Car"/>
    <w:uiPriority w:val="9"/>
    <w:qFormat/>
    <w:rsid w:val="005722A4"/>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link w:val="Ttulo3Car"/>
    <w:uiPriority w:val="9"/>
    <w:qFormat/>
    <w:rsid w:val="005722A4"/>
    <w:pPr>
      <w:spacing w:before="100" w:beforeAutospacing="1" w:after="100" w:afterAutospacing="1" w:line="240" w:lineRule="auto"/>
      <w:outlineLvl w:val="2"/>
    </w:pPr>
    <w:rPr>
      <w:rFonts w:ascii="Times New Roman" w:eastAsia="Times New Roman" w:hAnsi="Times New Roman"/>
      <w:b/>
      <w:bCs/>
      <w:sz w:val="27"/>
      <w:szCs w:val="27"/>
      <w:lang w:eastAsia="es-CL"/>
    </w:rPr>
  </w:style>
  <w:style w:type="paragraph" w:styleId="Ttulo4">
    <w:name w:val="heading 4"/>
    <w:basedOn w:val="Normal"/>
    <w:link w:val="Ttulo4Car"/>
    <w:uiPriority w:val="9"/>
    <w:qFormat/>
    <w:rsid w:val="005722A4"/>
    <w:pPr>
      <w:spacing w:before="100" w:beforeAutospacing="1" w:after="100" w:afterAutospacing="1" w:line="240" w:lineRule="auto"/>
      <w:outlineLvl w:val="3"/>
    </w:pPr>
    <w:rPr>
      <w:rFonts w:ascii="Times New Roman" w:eastAsia="Times New Roman" w:hAnsi="Times New Roman"/>
      <w:b/>
      <w:bCs/>
      <w:sz w:val="24"/>
      <w:szCs w:val="24"/>
      <w:lang w:eastAsia="es-CL"/>
    </w:rPr>
  </w:style>
  <w:style w:type="paragraph" w:styleId="Ttulo6">
    <w:name w:val="heading 6"/>
    <w:basedOn w:val="Normal"/>
    <w:link w:val="Ttulo6Car"/>
    <w:uiPriority w:val="9"/>
    <w:qFormat/>
    <w:rsid w:val="005722A4"/>
    <w:pPr>
      <w:spacing w:before="100" w:beforeAutospacing="1" w:after="100" w:afterAutospacing="1" w:line="240" w:lineRule="auto"/>
      <w:outlineLvl w:val="5"/>
    </w:pPr>
    <w:rPr>
      <w:rFonts w:ascii="Times New Roman" w:eastAsia="Times New Roman" w:hAnsi="Times New Roman"/>
      <w:b/>
      <w:bCs/>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customStyle="1" w:styleId="GridTable1LightAccent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nfasis">
    <w:name w:val="Emphasis"/>
    <w:basedOn w:val="Fuentedeprrafopredeter"/>
    <w:uiPriority w:val="20"/>
    <w:qFormat/>
    <w:rsid w:val="00A41B26"/>
    <w:rPr>
      <w:i/>
      <w:iCs/>
    </w:rPr>
  </w:style>
  <w:style w:type="paragraph" w:styleId="NormalWeb">
    <w:name w:val="Normal (Web)"/>
    <w:basedOn w:val="Normal"/>
    <w:uiPriority w:val="99"/>
    <w:semiHidden/>
    <w:unhideWhenUsed/>
    <w:rsid w:val="00E74B4A"/>
    <w:pPr>
      <w:spacing w:before="100" w:beforeAutospacing="1" w:after="100" w:afterAutospacing="1" w:line="240" w:lineRule="auto"/>
    </w:pPr>
    <w:rPr>
      <w:rFonts w:ascii="Times New Roman" w:eastAsia="Times New Roman" w:hAnsi="Times New Roman"/>
      <w:sz w:val="24"/>
      <w:szCs w:val="24"/>
      <w:lang w:eastAsia="es-CL"/>
    </w:rPr>
  </w:style>
  <w:style w:type="character" w:styleId="Hipervnculo">
    <w:name w:val="Hyperlink"/>
    <w:basedOn w:val="Fuentedeprrafopredeter"/>
    <w:uiPriority w:val="99"/>
    <w:unhideWhenUsed/>
    <w:rsid w:val="00E35FE3"/>
    <w:rPr>
      <w:color w:val="0563C1" w:themeColor="hyperlink"/>
      <w:u w:val="single"/>
    </w:rPr>
  </w:style>
  <w:style w:type="character" w:styleId="Textoennegrita">
    <w:name w:val="Strong"/>
    <w:basedOn w:val="Fuentedeprrafopredeter"/>
    <w:uiPriority w:val="22"/>
    <w:qFormat/>
    <w:rsid w:val="0043179B"/>
    <w:rPr>
      <w:b/>
      <w:bCs/>
    </w:rPr>
  </w:style>
  <w:style w:type="character" w:customStyle="1" w:styleId="Ttulo2Car">
    <w:name w:val="Título 2 Car"/>
    <w:basedOn w:val="Fuentedeprrafopredeter"/>
    <w:link w:val="Ttulo2"/>
    <w:uiPriority w:val="9"/>
    <w:rsid w:val="005722A4"/>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5722A4"/>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5722A4"/>
    <w:rPr>
      <w:rFonts w:ascii="Times New Roman" w:eastAsia="Times New Roman" w:hAnsi="Times New Roman" w:cs="Times New Roman"/>
      <w:b/>
      <w:bCs/>
      <w:sz w:val="24"/>
      <w:szCs w:val="24"/>
      <w:lang w:eastAsia="es-CL"/>
    </w:rPr>
  </w:style>
  <w:style w:type="character" w:customStyle="1" w:styleId="Ttulo6Car">
    <w:name w:val="Título 6 Car"/>
    <w:basedOn w:val="Fuentedeprrafopredeter"/>
    <w:link w:val="Ttulo6"/>
    <w:uiPriority w:val="9"/>
    <w:rsid w:val="005722A4"/>
    <w:rPr>
      <w:rFonts w:ascii="Times New Roman" w:eastAsia="Times New Roman" w:hAnsi="Times New Roman" w:cs="Times New Roman"/>
      <w:b/>
      <w:bCs/>
      <w:sz w:val="15"/>
      <w:szCs w:val="15"/>
      <w:lang w:eastAsia="es-CL"/>
    </w:rPr>
  </w:style>
  <w:style w:type="character" w:customStyle="1" w:styleId="fbcommentscount">
    <w:name w:val="fb_comments_count"/>
    <w:basedOn w:val="Fuentedeprrafopredeter"/>
    <w:rsid w:val="005722A4"/>
  </w:style>
  <w:style w:type="character" w:customStyle="1" w:styleId="arrow-navigation-left">
    <w:name w:val="arrow-navigation-left"/>
    <w:basedOn w:val="Fuentedeprrafopredeter"/>
    <w:rsid w:val="005722A4"/>
  </w:style>
  <w:style w:type="character" w:customStyle="1" w:styleId="arrow-navigation-right">
    <w:name w:val="arrow-navigation-right"/>
    <w:basedOn w:val="Fuentedeprrafopredeter"/>
    <w:rsid w:val="005722A4"/>
  </w:style>
  <w:style w:type="paragraph" w:customStyle="1" w:styleId="overflow2">
    <w:name w:val="overflow2"/>
    <w:basedOn w:val="Normal"/>
    <w:rsid w:val="005722A4"/>
    <w:pPr>
      <w:spacing w:before="100" w:beforeAutospacing="1" w:after="100" w:afterAutospacing="1" w:line="240" w:lineRule="auto"/>
    </w:pPr>
    <w:rPr>
      <w:rFonts w:ascii="Times New Roman" w:eastAsia="Times New Roman" w:hAnsi="Times New Roman"/>
      <w:sz w:val="24"/>
      <w:szCs w:val="24"/>
      <w:lang w:eastAsia="es-CL"/>
    </w:rPr>
  </w:style>
  <w:style w:type="paragraph" w:styleId="z-Principiodelformulario">
    <w:name w:val="HTML Top of Form"/>
    <w:basedOn w:val="Normal"/>
    <w:next w:val="Normal"/>
    <w:link w:val="z-PrincipiodelformularioCar"/>
    <w:hidden/>
    <w:uiPriority w:val="99"/>
    <w:semiHidden/>
    <w:unhideWhenUsed/>
    <w:rsid w:val="005722A4"/>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5722A4"/>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5722A4"/>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5722A4"/>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0A3D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D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15"/>
    <w:pPr>
      <w:spacing w:after="200" w:line="276" w:lineRule="auto"/>
    </w:pPr>
    <w:rPr>
      <w:rFonts w:ascii="Calibri" w:eastAsia="Calibri" w:hAnsi="Calibri" w:cs="Times New Roman"/>
    </w:rPr>
  </w:style>
  <w:style w:type="paragraph" w:styleId="Ttulo2">
    <w:name w:val="heading 2"/>
    <w:basedOn w:val="Normal"/>
    <w:link w:val="Ttulo2Car"/>
    <w:uiPriority w:val="9"/>
    <w:qFormat/>
    <w:rsid w:val="005722A4"/>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link w:val="Ttulo3Car"/>
    <w:uiPriority w:val="9"/>
    <w:qFormat/>
    <w:rsid w:val="005722A4"/>
    <w:pPr>
      <w:spacing w:before="100" w:beforeAutospacing="1" w:after="100" w:afterAutospacing="1" w:line="240" w:lineRule="auto"/>
      <w:outlineLvl w:val="2"/>
    </w:pPr>
    <w:rPr>
      <w:rFonts w:ascii="Times New Roman" w:eastAsia="Times New Roman" w:hAnsi="Times New Roman"/>
      <w:b/>
      <w:bCs/>
      <w:sz w:val="27"/>
      <w:szCs w:val="27"/>
      <w:lang w:eastAsia="es-CL"/>
    </w:rPr>
  </w:style>
  <w:style w:type="paragraph" w:styleId="Ttulo4">
    <w:name w:val="heading 4"/>
    <w:basedOn w:val="Normal"/>
    <w:link w:val="Ttulo4Car"/>
    <w:uiPriority w:val="9"/>
    <w:qFormat/>
    <w:rsid w:val="005722A4"/>
    <w:pPr>
      <w:spacing w:before="100" w:beforeAutospacing="1" w:after="100" w:afterAutospacing="1" w:line="240" w:lineRule="auto"/>
      <w:outlineLvl w:val="3"/>
    </w:pPr>
    <w:rPr>
      <w:rFonts w:ascii="Times New Roman" w:eastAsia="Times New Roman" w:hAnsi="Times New Roman"/>
      <w:b/>
      <w:bCs/>
      <w:sz w:val="24"/>
      <w:szCs w:val="24"/>
      <w:lang w:eastAsia="es-CL"/>
    </w:rPr>
  </w:style>
  <w:style w:type="paragraph" w:styleId="Ttulo6">
    <w:name w:val="heading 6"/>
    <w:basedOn w:val="Normal"/>
    <w:link w:val="Ttulo6Car"/>
    <w:uiPriority w:val="9"/>
    <w:qFormat/>
    <w:rsid w:val="005722A4"/>
    <w:pPr>
      <w:spacing w:before="100" w:beforeAutospacing="1" w:after="100" w:afterAutospacing="1" w:line="240" w:lineRule="auto"/>
      <w:outlineLvl w:val="5"/>
    </w:pPr>
    <w:rPr>
      <w:rFonts w:ascii="Times New Roman" w:eastAsia="Times New Roman" w:hAnsi="Times New Roman"/>
      <w:b/>
      <w:bCs/>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customStyle="1" w:styleId="GridTable1LightAccent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nfasis">
    <w:name w:val="Emphasis"/>
    <w:basedOn w:val="Fuentedeprrafopredeter"/>
    <w:uiPriority w:val="20"/>
    <w:qFormat/>
    <w:rsid w:val="00A41B26"/>
    <w:rPr>
      <w:i/>
      <w:iCs/>
    </w:rPr>
  </w:style>
  <w:style w:type="paragraph" w:styleId="NormalWeb">
    <w:name w:val="Normal (Web)"/>
    <w:basedOn w:val="Normal"/>
    <w:uiPriority w:val="99"/>
    <w:semiHidden/>
    <w:unhideWhenUsed/>
    <w:rsid w:val="00E74B4A"/>
    <w:pPr>
      <w:spacing w:before="100" w:beforeAutospacing="1" w:after="100" w:afterAutospacing="1" w:line="240" w:lineRule="auto"/>
    </w:pPr>
    <w:rPr>
      <w:rFonts w:ascii="Times New Roman" w:eastAsia="Times New Roman" w:hAnsi="Times New Roman"/>
      <w:sz w:val="24"/>
      <w:szCs w:val="24"/>
      <w:lang w:eastAsia="es-CL"/>
    </w:rPr>
  </w:style>
  <w:style w:type="character" w:styleId="Hipervnculo">
    <w:name w:val="Hyperlink"/>
    <w:basedOn w:val="Fuentedeprrafopredeter"/>
    <w:uiPriority w:val="99"/>
    <w:unhideWhenUsed/>
    <w:rsid w:val="00E35FE3"/>
    <w:rPr>
      <w:color w:val="0563C1" w:themeColor="hyperlink"/>
      <w:u w:val="single"/>
    </w:rPr>
  </w:style>
  <w:style w:type="character" w:styleId="Textoennegrita">
    <w:name w:val="Strong"/>
    <w:basedOn w:val="Fuentedeprrafopredeter"/>
    <w:uiPriority w:val="22"/>
    <w:qFormat/>
    <w:rsid w:val="0043179B"/>
    <w:rPr>
      <w:b/>
      <w:bCs/>
    </w:rPr>
  </w:style>
  <w:style w:type="character" w:customStyle="1" w:styleId="Ttulo2Car">
    <w:name w:val="Título 2 Car"/>
    <w:basedOn w:val="Fuentedeprrafopredeter"/>
    <w:link w:val="Ttulo2"/>
    <w:uiPriority w:val="9"/>
    <w:rsid w:val="005722A4"/>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5722A4"/>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5722A4"/>
    <w:rPr>
      <w:rFonts w:ascii="Times New Roman" w:eastAsia="Times New Roman" w:hAnsi="Times New Roman" w:cs="Times New Roman"/>
      <w:b/>
      <w:bCs/>
      <w:sz w:val="24"/>
      <w:szCs w:val="24"/>
      <w:lang w:eastAsia="es-CL"/>
    </w:rPr>
  </w:style>
  <w:style w:type="character" w:customStyle="1" w:styleId="Ttulo6Car">
    <w:name w:val="Título 6 Car"/>
    <w:basedOn w:val="Fuentedeprrafopredeter"/>
    <w:link w:val="Ttulo6"/>
    <w:uiPriority w:val="9"/>
    <w:rsid w:val="005722A4"/>
    <w:rPr>
      <w:rFonts w:ascii="Times New Roman" w:eastAsia="Times New Roman" w:hAnsi="Times New Roman" w:cs="Times New Roman"/>
      <w:b/>
      <w:bCs/>
      <w:sz w:val="15"/>
      <w:szCs w:val="15"/>
      <w:lang w:eastAsia="es-CL"/>
    </w:rPr>
  </w:style>
  <w:style w:type="character" w:customStyle="1" w:styleId="fbcommentscount">
    <w:name w:val="fb_comments_count"/>
    <w:basedOn w:val="Fuentedeprrafopredeter"/>
    <w:rsid w:val="005722A4"/>
  </w:style>
  <w:style w:type="character" w:customStyle="1" w:styleId="arrow-navigation-left">
    <w:name w:val="arrow-navigation-left"/>
    <w:basedOn w:val="Fuentedeprrafopredeter"/>
    <w:rsid w:val="005722A4"/>
  </w:style>
  <w:style w:type="character" w:customStyle="1" w:styleId="arrow-navigation-right">
    <w:name w:val="arrow-navigation-right"/>
    <w:basedOn w:val="Fuentedeprrafopredeter"/>
    <w:rsid w:val="005722A4"/>
  </w:style>
  <w:style w:type="paragraph" w:customStyle="1" w:styleId="overflow2">
    <w:name w:val="overflow2"/>
    <w:basedOn w:val="Normal"/>
    <w:rsid w:val="005722A4"/>
    <w:pPr>
      <w:spacing w:before="100" w:beforeAutospacing="1" w:after="100" w:afterAutospacing="1" w:line="240" w:lineRule="auto"/>
    </w:pPr>
    <w:rPr>
      <w:rFonts w:ascii="Times New Roman" w:eastAsia="Times New Roman" w:hAnsi="Times New Roman"/>
      <w:sz w:val="24"/>
      <w:szCs w:val="24"/>
      <w:lang w:eastAsia="es-CL"/>
    </w:rPr>
  </w:style>
  <w:style w:type="paragraph" w:styleId="z-Principiodelformulario">
    <w:name w:val="HTML Top of Form"/>
    <w:basedOn w:val="Normal"/>
    <w:next w:val="Normal"/>
    <w:link w:val="z-PrincipiodelformularioCar"/>
    <w:hidden/>
    <w:uiPriority w:val="99"/>
    <w:semiHidden/>
    <w:unhideWhenUsed/>
    <w:rsid w:val="005722A4"/>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5722A4"/>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5722A4"/>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5722A4"/>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0A3D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D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9107">
      <w:bodyDiv w:val="1"/>
      <w:marLeft w:val="0"/>
      <w:marRight w:val="0"/>
      <w:marTop w:val="0"/>
      <w:marBottom w:val="0"/>
      <w:divBdr>
        <w:top w:val="none" w:sz="0" w:space="0" w:color="auto"/>
        <w:left w:val="none" w:sz="0" w:space="0" w:color="auto"/>
        <w:bottom w:val="none" w:sz="0" w:space="0" w:color="auto"/>
        <w:right w:val="none" w:sz="0" w:space="0" w:color="auto"/>
      </w:divBdr>
    </w:div>
    <w:div w:id="100995861">
      <w:bodyDiv w:val="1"/>
      <w:marLeft w:val="0"/>
      <w:marRight w:val="0"/>
      <w:marTop w:val="0"/>
      <w:marBottom w:val="0"/>
      <w:divBdr>
        <w:top w:val="none" w:sz="0" w:space="0" w:color="auto"/>
        <w:left w:val="none" w:sz="0" w:space="0" w:color="auto"/>
        <w:bottom w:val="none" w:sz="0" w:space="0" w:color="auto"/>
        <w:right w:val="none" w:sz="0" w:space="0" w:color="auto"/>
      </w:divBdr>
      <w:divsChild>
        <w:div w:id="564875430">
          <w:marLeft w:val="0"/>
          <w:marRight w:val="0"/>
          <w:marTop w:val="60"/>
          <w:marBottom w:val="60"/>
          <w:divBdr>
            <w:top w:val="none" w:sz="0" w:space="0" w:color="auto"/>
            <w:left w:val="none" w:sz="0" w:space="0" w:color="auto"/>
            <w:bottom w:val="none" w:sz="0" w:space="0" w:color="auto"/>
            <w:right w:val="none" w:sz="0" w:space="0" w:color="auto"/>
          </w:divBdr>
        </w:div>
      </w:divsChild>
    </w:div>
    <w:div w:id="109666789">
      <w:bodyDiv w:val="1"/>
      <w:marLeft w:val="0"/>
      <w:marRight w:val="0"/>
      <w:marTop w:val="0"/>
      <w:marBottom w:val="0"/>
      <w:divBdr>
        <w:top w:val="none" w:sz="0" w:space="0" w:color="auto"/>
        <w:left w:val="none" w:sz="0" w:space="0" w:color="auto"/>
        <w:bottom w:val="none" w:sz="0" w:space="0" w:color="auto"/>
        <w:right w:val="none" w:sz="0" w:space="0" w:color="auto"/>
      </w:divBdr>
    </w:div>
    <w:div w:id="215356822">
      <w:bodyDiv w:val="1"/>
      <w:marLeft w:val="0"/>
      <w:marRight w:val="0"/>
      <w:marTop w:val="0"/>
      <w:marBottom w:val="0"/>
      <w:divBdr>
        <w:top w:val="none" w:sz="0" w:space="0" w:color="auto"/>
        <w:left w:val="none" w:sz="0" w:space="0" w:color="auto"/>
        <w:bottom w:val="none" w:sz="0" w:space="0" w:color="auto"/>
        <w:right w:val="none" w:sz="0" w:space="0" w:color="auto"/>
      </w:divBdr>
    </w:div>
    <w:div w:id="350498773">
      <w:bodyDiv w:val="1"/>
      <w:marLeft w:val="0"/>
      <w:marRight w:val="0"/>
      <w:marTop w:val="0"/>
      <w:marBottom w:val="0"/>
      <w:divBdr>
        <w:top w:val="none" w:sz="0" w:space="0" w:color="auto"/>
        <w:left w:val="none" w:sz="0" w:space="0" w:color="auto"/>
        <w:bottom w:val="none" w:sz="0" w:space="0" w:color="auto"/>
        <w:right w:val="none" w:sz="0" w:space="0" w:color="auto"/>
      </w:divBdr>
    </w:div>
    <w:div w:id="427120483">
      <w:bodyDiv w:val="1"/>
      <w:marLeft w:val="0"/>
      <w:marRight w:val="0"/>
      <w:marTop w:val="0"/>
      <w:marBottom w:val="0"/>
      <w:divBdr>
        <w:top w:val="none" w:sz="0" w:space="0" w:color="auto"/>
        <w:left w:val="none" w:sz="0" w:space="0" w:color="auto"/>
        <w:bottom w:val="none" w:sz="0" w:space="0" w:color="auto"/>
        <w:right w:val="none" w:sz="0" w:space="0" w:color="auto"/>
      </w:divBdr>
      <w:divsChild>
        <w:div w:id="976029152">
          <w:marLeft w:val="150"/>
          <w:marRight w:val="150"/>
          <w:marTop w:val="0"/>
          <w:marBottom w:val="0"/>
          <w:divBdr>
            <w:top w:val="none" w:sz="0" w:space="0" w:color="auto"/>
            <w:left w:val="none" w:sz="0" w:space="0" w:color="auto"/>
            <w:bottom w:val="none" w:sz="0" w:space="0" w:color="auto"/>
            <w:right w:val="none" w:sz="0" w:space="0" w:color="auto"/>
          </w:divBdr>
          <w:divsChild>
            <w:div w:id="1752239276">
              <w:marLeft w:val="150"/>
              <w:marRight w:val="150"/>
              <w:marTop w:val="0"/>
              <w:marBottom w:val="0"/>
              <w:divBdr>
                <w:top w:val="none" w:sz="0" w:space="0" w:color="auto"/>
                <w:left w:val="none" w:sz="0" w:space="0" w:color="auto"/>
                <w:bottom w:val="none" w:sz="0" w:space="0" w:color="auto"/>
                <w:right w:val="none" w:sz="0" w:space="0" w:color="auto"/>
              </w:divBdr>
              <w:divsChild>
                <w:div w:id="255747574">
                  <w:marLeft w:val="0"/>
                  <w:marRight w:val="0"/>
                  <w:marTop w:val="300"/>
                  <w:marBottom w:val="150"/>
                  <w:divBdr>
                    <w:top w:val="none" w:sz="0" w:space="0" w:color="auto"/>
                    <w:left w:val="none" w:sz="0" w:space="0" w:color="auto"/>
                    <w:bottom w:val="none" w:sz="0" w:space="0" w:color="auto"/>
                    <w:right w:val="none" w:sz="0" w:space="0" w:color="auto"/>
                  </w:divBdr>
                  <w:divsChild>
                    <w:div w:id="358169725">
                      <w:marLeft w:val="0"/>
                      <w:marRight w:val="0"/>
                      <w:marTop w:val="0"/>
                      <w:marBottom w:val="0"/>
                      <w:divBdr>
                        <w:top w:val="none" w:sz="0" w:space="0" w:color="auto"/>
                        <w:left w:val="none" w:sz="0" w:space="0" w:color="auto"/>
                        <w:bottom w:val="none" w:sz="0" w:space="0" w:color="auto"/>
                        <w:right w:val="none" w:sz="0" w:space="0" w:color="auto"/>
                      </w:divBdr>
                      <w:divsChild>
                        <w:div w:id="12366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2118">
                  <w:marLeft w:val="0"/>
                  <w:marRight w:val="0"/>
                  <w:marTop w:val="0"/>
                  <w:marBottom w:val="225"/>
                  <w:divBdr>
                    <w:top w:val="none" w:sz="0" w:space="0" w:color="auto"/>
                    <w:left w:val="none" w:sz="0" w:space="0" w:color="auto"/>
                    <w:bottom w:val="none" w:sz="0" w:space="0" w:color="auto"/>
                    <w:right w:val="none" w:sz="0" w:space="0" w:color="auto"/>
                  </w:divBdr>
                  <w:divsChild>
                    <w:div w:id="1233613255">
                      <w:marLeft w:val="0"/>
                      <w:marRight w:val="0"/>
                      <w:marTop w:val="0"/>
                      <w:marBottom w:val="0"/>
                      <w:divBdr>
                        <w:top w:val="none" w:sz="0" w:space="0" w:color="auto"/>
                        <w:left w:val="none" w:sz="0" w:space="0" w:color="auto"/>
                        <w:bottom w:val="none" w:sz="0" w:space="0" w:color="auto"/>
                        <w:right w:val="none" w:sz="0" w:space="0" w:color="auto"/>
                      </w:divBdr>
                      <w:divsChild>
                        <w:div w:id="957105315">
                          <w:marLeft w:val="0"/>
                          <w:marRight w:val="0"/>
                          <w:marTop w:val="0"/>
                          <w:marBottom w:val="0"/>
                          <w:divBdr>
                            <w:top w:val="none" w:sz="0" w:space="0" w:color="auto"/>
                            <w:left w:val="none" w:sz="0" w:space="0" w:color="auto"/>
                            <w:bottom w:val="none" w:sz="0" w:space="0" w:color="auto"/>
                            <w:right w:val="none" w:sz="0" w:space="0" w:color="auto"/>
                          </w:divBdr>
                        </w:div>
                      </w:divsChild>
                    </w:div>
                    <w:div w:id="807825268">
                      <w:marLeft w:val="0"/>
                      <w:marRight w:val="0"/>
                      <w:marTop w:val="0"/>
                      <w:marBottom w:val="0"/>
                      <w:divBdr>
                        <w:top w:val="none" w:sz="0" w:space="0" w:color="auto"/>
                        <w:left w:val="none" w:sz="0" w:space="0" w:color="auto"/>
                        <w:bottom w:val="none" w:sz="0" w:space="0" w:color="auto"/>
                        <w:right w:val="none" w:sz="0" w:space="0" w:color="auto"/>
                      </w:divBdr>
                      <w:divsChild>
                        <w:div w:id="995568551">
                          <w:marLeft w:val="0"/>
                          <w:marRight w:val="0"/>
                          <w:marTop w:val="0"/>
                          <w:marBottom w:val="0"/>
                          <w:divBdr>
                            <w:top w:val="none" w:sz="0" w:space="0" w:color="auto"/>
                            <w:left w:val="none" w:sz="0" w:space="0" w:color="auto"/>
                            <w:bottom w:val="none" w:sz="0" w:space="0" w:color="auto"/>
                            <w:right w:val="none" w:sz="0" w:space="0" w:color="auto"/>
                          </w:divBdr>
                          <w:divsChild>
                            <w:div w:id="761493230">
                              <w:marLeft w:val="0"/>
                              <w:marRight w:val="0"/>
                              <w:marTop w:val="450"/>
                              <w:marBottom w:val="0"/>
                              <w:divBdr>
                                <w:top w:val="none" w:sz="0" w:space="0" w:color="auto"/>
                                <w:left w:val="none" w:sz="0" w:space="0" w:color="auto"/>
                                <w:bottom w:val="none" w:sz="0" w:space="0" w:color="auto"/>
                                <w:right w:val="none" w:sz="0" w:space="0" w:color="auto"/>
                              </w:divBdr>
                              <w:divsChild>
                                <w:div w:id="1601641414">
                                  <w:marLeft w:val="25"/>
                                  <w:marRight w:val="30"/>
                                  <w:marTop w:val="0"/>
                                  <w:marBottom w:val="0"/>
                                  <w:divBdr>
                                    <w:top w:val="none" w:sz="0" w:space="0" w:color="auto"/>
                                    <w:left w:val="none" w:sz="0" w:space="0" w:color="auto"/>
                                    <w:bottom w:val="none" w:sz="0" w:space="0" w:color="auto"/>
                                    <w:right w:val="none" w:sz="0" w:space="0" w:color="auto"/>
                                  </w:divBdr>
                                  <w:divsChild>
                                    <w:div w:id="1378895793">
                                      <w:marLeft w:val="0"/>
                                      <w:marRight w:val="0"/>
                                      <w:marTop w:val="0"/>
                                      <w:marBottom w:val="0"/>
                                      <w:divBdr>
                                        <w:top w:val="none" w:sz="0" w:space="0" w:color="auto"/>
                                        <w:left w:val="none" w:sz="0" w:space="0" w:color="auto"/>
                                        <w:bottom w:val="none" w:sz="0" w:space="0" w:color="auto"/>
                                        <w:right w:val="none" w:sz="0" w:space="0" w:color="auto"/>
                                      </w:divBdr>
                                    </w:div>
                                  </w:divsChild>
                                </w:div>
                                <w:div w:id="1390037572">
                                  <w:marLeft w:val="0"/>
                                  <w:marRight w:val="0"/>
                                  <w:marTop w:val="0"/>
                                  <w:marBottom w:val="0"/>
                                  <w:divBdr>
                                    <w:top w:val="none" w:sz="0" w:space="0" w:color="auto"/>
                                    <w:left w:val="none" w:sz="0" w:space="0" w:color="auto"/>
                                    <w:bottom w:val="none" w:sz="0" w:space="0" w:color="auto"/>
                                    <w:right w:val="none" w:sz="0" w:space="0" w:color="auto"/>
                                  </w:divBdr>
                                </w:div>
                              </w:divsChild>
                            </w:div>
                            <w:div w:id="731319055">
                              <w:marLeft w:val="804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15069">
          <w:marLeft w:val="0"/>
          <w:marRight w:val="0"/>
          <w:marTop w:val="0"/>
          <w:marBottom w:val="0"/>
          <w:divBdr>
            <w:top w:val="none" w:sz="0" w:space="0" w:color="auto"/>
            <w:left w:val="none" w:sz="0" w:space="0" w:color="auto"/>
            <w:bottom w:val="none" w:sz="0" w:space="0" w:color="auto"/>
            <w:right w:val="none" w:sz="0" w:space="0" w:color="auto"/>
          </w:divBdr>
          <w:divsChild>
            <w:div w:id="781464315">
              <w:marLeft w:val="0"/>
              <w:marRight w:val="0"/>
              <w:marTop w:val="0"/>
              <w:marBottom w:val="0"/>
              <w:divBdr>
                <w:top w:val="none" w:sz="0" w:space="0" w:color="auto"/>
                <w:left w:val="none" w:sz="0" w:space="0" w:color="auto"/>
                <w:bottom w:val="none" w:sz="0" w:space="0" w:color="auto"/>
                <w:right w:val="none" w:sz="0" w:space="0" w:color="auto"/>
              </w:divBdr>
              <w:divsChild>
                <w:div w:id="1237780718">
                  <w:marLeft w:val="0"/>
                  <w:marRight w:val="0"/>
                  <w:marTop w:val="0"/>
                  <w:marBottom w:val="0"/>
                  <w:divBdr>
                    <w:top w:val="none" w:sz="0" w:space="0" w:color="auto"/>
                    <w:left w:val="none" w:sz="0" w:space="0" w:color="auto"/>
                    <w:bottom w:val="none" w:sz="0" w:space="0" w:color="auto"/>
                    <w:right w:val="none" w:sz="0" w:space="0" w:color="auto"/>
                  </w:divBdr>
                  <w:divsChild>
                    <w:div w:id="1369142756">
                      <w:marLeft w:val="0"/>
                      <w:marRight w:val="0"/>
                      <w:marTop w:val="0"/>
                      <w:marBottom w:val="0"/>
                      <w:divBdr>
                        <w:top w:val="none" w:sz="0" w:space="0" w:color="auto"/>
                        <w:left w:val="none" w:sz="0" w:space="0" w:color="auto"/>
                        <w:bottom w:val="none" w:sz="0" w:space="0" w:color="auto"/>
                        <w:right w:val="none" w:sz="0" w:space="0" w:color="auto"/>
                      </w:divBdr>
                      <w:divsChild>
                        <w:div w:id="328484404">
                          <w:marLeft w:val="0"/>
                          <w:marRight w:val="0"/>
                          <w:marTop w:val="0"/>
                          <w:marBottom w:val="0"/>
                          <w:divBdr>
                            <w:top w:val="none" w:sz="0" w:space="0" w:color="auto"/>
                            <w:left w:val="none" w:sz="0" w:space="0" w:color="auto"/>
                            <w:bottom w:val="none" w:sz="0" w:space="0" w:color="auto"/>
                            <w:right w:val="none" w:sz="0" w:space="0" w:color="auto"/>
                          </w:divBdr>
                          <w:divsChild>
                            <w:div w:id="2041585498">
                              <w:marLeft w:val="0"/>
                              <w:marRight w:val="0"/>
                              <w:marTop w:val="0"/>
                              <w:marBottom w:val="0"/>
                              <w:divBdr>
                                <w:top w:val="none" w:sz="0" w:space="0" w:color="auto"/>
                                <w:left w:val="none" w:sz="0" w:space="0" w:color="auto"/>
                                <w:bottom w:val="none" w:sz="0" w:space="0" w:color="auto"/>
                                <w:right w:val="none" w:sz="0" w:space="0" w:color="auto"/>
                              </w:divBdr>
                            </w:div>
                            <w:div w:id="1608930907">
                              <w:marLeft w:val="0"/>
                              <w:marRight w:val="0"/>
                              <w:marTop w:val="0"/>
                              <w:marBottom w:val="0"/>
                              <w:divBdr>
                                <w:top w:val="none" w:sz="0" w:space="0" w:color="auto"/>
                                <w:left w:val="none" w:sz="0" w:space="0" w:color="auto"/>
                                <w:bottom w:val="none" w:sz="0" w:space="0" w:color="auto"/>
                                <w:right w:val="none" w:sz="0" w:space="0" w:color="auto"/>
                              </w:divBdr>
                            </w:div>
                          </w:divsChild>
                        </w:div>
                        <w:div w:id="1223446219">
                          <w:marLeft w:val="0"/>
                          <w:marRight w:val="0"/>
                          <w:marTop w:val="525"/>
                          <w:marBottom w:val="0"/>
                          <w:divBdr>
                            <w:top w:val="none" w:sz="0" w:space="0" w:color="auto"/>
                            <w:left w:val="none" w:sz="0" w:space="0" w:color="auto"/>
                            <w:bottom w:val="none" w:sz="0" w:space="0" w:color="auto"/>
                            <w:right w:val="none" w:sz="0" w:space="0" w:color="auto"/>
                          </w:divBdr>
                          <w:divsChild>
                            <w:div w:id="2037198796">
                              <w:marLeft w:val="0"/>
                              <w:marRight w:val="240"/>
                              <w:marTop w:val="0"/>
                              <w:marBottom w:val="0"/>
                              <w:divBdr>
                                <w:top w:val="none" w:sz="0" w:space="0" w:color="auto"/>
                                <w:left w:val="none" w:sz="0" w:space="0" w:color="auto"/>
                                <w:bottom w:val="none" w:sz="0" w:space="0" w:color="auto"/>
                                <w:right w:val="none" w:sz="0" w:space="0" w:color="auto"/>
                              </w:divBdr>
                              <w:divsChild>
                                <w:div w:id="727414695">
                                  <w:marLeft w:val="0"/>
                                  <w:marRight w:val="0"/>
                                  <w:marTop w:val="0"/>
                                  <w:marBottom w:val="0"/>
                                  <w:divBdr>
                                    <w:top w:val="none" w:sz="0" w:space="0" w:color="auto"/>
                                    <w:left w:val="none" w:sz="0" w:space="0" w:color="auto"/>
                                    <w:bottom w:val="none" w:sz="0" w:space="0" w:color="auto"/>
                                    <w:right w:val="none" w:sz="0" w:space="0" w:color="auto"/>
                                  </w:divBdr>
                                </w:div>
                              </w:divsChild>
                            </w:div>
                            <w:div w:id="1277366737">
                              <w:marLeft w:val="0"/>
                              <w:marRight w:val="0"/>
                              <w:marTop w:val="0"/>
                              <w:marBottom w:val="0"/>
                              <w:divBdr>
                                <w:top w:val="none" w:sz="0" w:space="0" w:color="auto"/>
                                <w:left w:val="none" w:sz="0" w:space="0" w:color="auto"/>
                                <w:bottom w:val="none" w:sz="0" w:space="0" w:color="auto"/>
                                <w:right w:val="none" w:sz="0" w:space="0" w:color="auto"/>
                              </w:divBdr>
                            </w:div>
                            <w:div w:id="1312561397">
                              <w:marLeft w:val="0"/>
                              <w:marRight w:val="240"/>
                              <w:marTop w:val="0"/>
                              <w:marBottom w:val="0"/>
                              <w:divBdr>
                                <w:top w:val="none" w:sz="0" w:space="0" w:color="auto"/>
                                <w:left w:val="none" w:sz="0" w:space="0" w:color="auto"/>
                                <w:bottom w:val="none" w:sz="0" w:space="0" w:color="auto"/>
                                <w:right w:val="none" w:sz="0" w:space="0" w:color="auto"/>
                              </w:divBdr>
                              <w:divsChild>
                                <w:div w:id="81343280">
                                  <w:marLeft w:val="0"/>
                                  <w:marRight w:val="0"/>
                                  <w:marTop w:val="0"/>
                                  <w:marBottom w:val="0"/>
                                  <w:divBdr>
                                    <w:top w:val="none" w:sz="0" w:space="0" w:color="auto"/>
                                    <w:left w:val="none" w:sz="0" w:space="0" w:color="auto"/>
                                    <w:bottom w:val="none" w:sz="0" w:space="0" w:color="auto"/>
                                    <w:right w:val="none" w:sz="0" w:space="0" w:color="auto"/>
                                  </w:divBdr>
                                </w:div>
                              </w:divsChild>
                            </w:div>
                            <w:div w:id="2111536681">
                              <w:marLeft w:val="0"/>
                              <w:marRight w:val="0"/>
                              <w:marTop w:val="0"/>
                              <w:marBottom w:val="0"/>
                              <w:divBdr>
                                <w:top w:val="none" w:sz="0" w:space="0" w:color="auto"/>
                                <w:left w:val="none" w:sz="0" w:space="0" w:color="auto"/>
                                <w:bottom w:val="none" w:sz="0" w:space="0" w:color="auto"/>
                                <w:right w:val="none" w:sz="0" w:space="0" w:color="auto"/>
                              </w:divBdr>
                            </w:div>
                            <w:div w:id="1716612431">
                              <w:marLeft w:val="0"/>
                              <w:marRight w:val="240"/>
                              <w:marTop w:val="0"/>
                              <w:marBottom w:val="0"/>
                              <w:divBdr>
                                <w:top w:val="none" w:sz="0" w:space="0" w:color="auto"/>
                                <w:left w:val="none" w:sz="0" w:space="0" w:color="auto"/>
                                <w:bottom w:val="none" w:sz="0" w:space="0" w:color="auto"/>
                                <w:right w:val="none" w:sz="0" w:space="0" w:color="auto"/>
                              </w:divBdr>
                              <w:divsChild>
                                <w:div w:id="306858579">
                                  <w:marLeft w:val="0"/>
                                  <w:marRight w:val="0"/>
                                  <w:marTop w:val="0"/>
                                  <w:marBottom w:val="0"/>
                                  <w:divBdr>
                                    <w:top w:val="none" w:sz="0" w:space="0" w:color="auto"/>
                                    <w:left w:val="none" w:sz="0" w:space="0" w:color="auto"/>
                                    <w:bottom w:val="none" w:sz="0" w:space="0" w:color="auto"/>
                                    <w:right w:val="none" w:sz="0" w:space="0" w:color="auto"/>
                                  </w:divBdr>
                                </w:div>
                              </w:divsChild>
                            </w:div>
                            <w:div w:id="302928637">
                              <w:marLeft w:val="0"/>
                              <w:marRight w:val="0"/>
                              <w:marTop w:val="0"/>
                              <w:marBottom w:val="0"/>
                              <w:divBdr>
                                <w:top w:val="none" w:sz="0" w:space="0" w:color="auto"/>
                                <w:left w:val="none" w:sz="0" w:space="0" w:color="auto"/>
                                <w:bottom w:val="none" w:sz="0" w:space="0" w:color="auto"/>
                                <w:right w:val="none" w:sz="0" w:space="0" w:color="auto"/>
                              </w:divBdr>
                            </w:div>
                            <w:div w:id="511652394">
                              <w:marLeft w:val="0"/>
                              <w:marRight w:val="240"/>
                              <w:marTop w:val="0"/>
                              <w:marBottom w:val="0"/>
                              <w:divBdr>
                                <w:top w:val="none" w:sz="0" w:space="0" w:color="auto"/>
                                <w:left w:val="none" w:sz="0" w:space="0" w:color="auto"/>
                                <w:bottom w:val="none" w:sz="0" w:space="0" w:color="auto"/>
                                <w:right w:val="none" w:sz="0" w:space="0" w:color="auto"/>
                              </w:divBdr>
                              <w:divsChild>
                                <w:div w:id="1285118119">
                                  <w:marLeft w:val="0"/>
                                  <w:marRight w:val="0"/>
                                  <w:marTop w:val="0"/>
                                  <w:marBottom w:val="0"/>
                                  <w:divBdr>
                                    <w:top w:val="none" w:sz="0" w:space="0" w:color="auto"/>
                                    <w:left w:val="none" w:sz="0" w:space="0" w:color="auto"/>
                                    <w:bottom w:val="none" w:sz="0" w:space="0" w:color="auto"/>
                                    <w:right w:val="none" w:sz="0" w:space="0" w:color="auto"/>
                                  </w:divBdr>
                                </w:div>
                              </w:divsChild>
                            </w:div>
                            <w:div w:id="435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7910">
                      <w:marLeft w:val="150"/>
                      <w:marRight w:val="150"/>
                      <w:marTop w:val="0"/>
                      <w:marBottom w:val="0"/>
                      <w:divBdr>
                        <w:top w:val="none" w:sz="0" w:space="0" w:color="auto"/>
                        <w:left w:val="none" w:sz="0" w:space="0" w:color="auto"/>
                        <w:bottom w:val="none" w:sz="0" w:space="0" w:color="auto"/>
                        <w:right w:val="none" w:sz="0" w:space="0" w:color="auto"/>
                      </w:divBdr>
                      <w:divsChild>
                        <w:div w:id="1502430055">
                          <w:marLeft w:val="-360"/>
                          <w:marRight w:val="0"/>
                          <w:marTop w:val="0"/>
                          <w:marBottom w:val="120"/>
                          <w:divBdr>
                            <w:top w:val="none" w:sz="0" w:space="0" w:color="auto"/>
                            <w:left w:val="none" w:sz="0" w:space="0" w:color="auto"/>
                            <w:bottom w:val="none" w:sz="0" w:space="0" w:color="auto"/>
                            <w:right w:val="none" w:sz="0" w:space="0" w:color="auto"/>
                          </w:divBdr>
                        </w:div>
                        <w:div w:id="1452671632">
                          <w:marLeft w:val="-480"/>
                          <w:marRight w:val="0"/>
                          <w:marTop w:val="24"/>
                          <w:marBottom w:val="480"/>
                          <w:divBdr>
                            <w:top w:val="none" w:sz="0" w:space="0" w:color="auto"/>
                            <w:left w:val="none" w:sz="0" w:space="0" w:color="auto"/>
                            <w:bottom w:val="none" w:sz="0" w:space="0" w:color="auto"/>
                            <w:right w:val="none" w:sz="0" w:space="0" w:color="auto"/>
                          </w:divBdr>
                          <w:divsChild>
                            <w:div w:id="1906454028">
                              <w:marLeft w:val="-105"/>
                              <w:marRight w:val="0"/>
                              <w:marTop w:val="0"/>
                              <w:marBottom w:val="120"/>
                              <w:divBdr>
                                <w:top w:val="none" w:sz="0" w:space="0" w:color="auto"/>
                                <w:left w:val="none" w:sz="0" w:space="0" w:color="auto"/>
                                <w:bottom w:val="none" w:sz="0" w:space="0" w:color="auto"/>
                                <w:right w:val="none" w:sz="0" w:space="0" w:color="auto"/>
                              </w:divBdr>
                              <w:divsChild>
                                <w:div w:id="1543326235">
                                  <w:marLeft w:val="0"/>
                                  <w:marRight w:val="240"/>
                                  <w:marTop w:val="0"/>
                                  <w:marBottom w:val="0"/>
                                  <w:divBdr>
                                    <w:top w:val="none" w:sz="0" w:space="0" w:color="auto"/>
                                    <w:left w:val="none" w:sz="0" w:space="0" w:color="auto"/>
                                    <w:bottom w:val="none" w:sz="0" w:space="0" w:color="auto"/>
                                    <w:right w:val="none" w:sz="0" w:space="0" w:color="auto"/>
                                  </w:divBdr>
                                </w:div>
                                <w:div w:id="2053649017">
                                  <w:marLeft w:val="0"/>
                                  <w:marRight w:val="0"/>
                                  <w:marTop w:val="300"/>
                                  <w:marBottom w:val="0"/>
                                  <w:divBdr>
                                    <w:top w:val="none" w:sz="0" w:space="0" w:color="auto"/>
                                    <w:left w:val="none" w:sz="0" w:space="0" w:color="auto"/>
                                    <w:bottom w:val="none" w:sz="0" w:space="0" w:color="auto"/>
                                    <w:right w:val="none" w:sz="0" w:space="0" w:color="auto"/>
                                  </w:divBdr>
                                </w:div>
                              </w:divsChild>
                            </w:div>
                            <w:div w:id="2069373750">
                              <w:marLeft w:val="-105"/>
                              <w:marRight w:val="0"/>
                              <w:marTop w:val="0"/>
                              <w:marBottom w:val="120"/>
                              <w:divBdr>
                                <w:top w:val="none" w:sz="0" w:space="0" w:color="auto"/>
                                <w:left w:val="none" w:sz="0" w:space="0" w:color="auto"/>
                                <w:bottom w:val="none" w:sz="0" w:space="0" w:color="auto"/>
                                <w:right w:val="none" w:sz="0" w:space="0" w:color="auto"/>
                              </w:divBdr>
                              <w:divsChild>
                                <w:div w:id="695891859">
                                  <w:marLeft w:val="0"/>
                                  <w:marRight w:val="240"/>
                                  <w:marTop w:val="0"/>
                                  <w:marBottom w:val="0"/>
                                  <w:divBdr>
                                    <w:top w:val="none" w:sz="0" w:space="0" w:color="auto"/>
                                    <w:left w:val="none" w:sz="0" w:space="0" w:color="auto"/>
                                    <w:bottom w:val="none" w:sz="0" w:space="0" w:color="auto"/>
                                    <w:right w:val="none" w:sz="0" w:space="0" w:color="auto"/>
                                  </w:divBdr>
                                </w:div>
                                <w:div w:id="2140300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9857225">
                          <w:marLeft w:val="0"/>
                          <w:marRight w:val="0"/>
                          <w:marTop w:val="0"/>
                          <w:marBottom w:val="0"/>
                          <w:divBdr>
                            <w:top w:val="none" w:sz="0" w:space="0" w:color="auto"/>
                            <w:left w:val="none" w:sz="0" w:space="0" w:color="auto"/>
                            <w:bottom w:val="none" w:sz="0" w:space="0" w:color="auto"/>
                            <w:right w:val="none" w:sz="0" w:space="0" w:color="auto"/>
                          </w:divBdr>
                          <w:divsChild>
                            <w:div w:id="1435974766">
                              <w:marLeft w:val="-360"/>
                              <w:marRight w:val="0"/>
                              <w:marTop w:val="0"/>
                              <w:marBottom w:val="120"/>
                              <w:divBdr>
                                <w:top w:val="none" w:sz="0" w:space="0" w:color="auto"/>
                                <w:left w:val="none" w:sz="0" w:space="0" w:color="auto"/>
                                <w:bottom w:val="none" w:sz="0" w:space="0" w:color="auto"/>
                                <w:right w:val="none" w:sz="0" w:space="0" w:color="auto"/>
                              </w:divBdr>
                            </w:div>
                            <w:div w:id="1762875083">
                              <w:marLeft w:val="-480"/>
                              <w:marRight w:val="0"/>
                              <w:marTop w:val="24"/>
                              <w:marBottom w:val="480"/>
                              <w:divBdr>
                                <w:top w:val="none" w:sz="0" w:space="0" w:color="auto"/>
                                <w:left w:val="none" w:sz="0" w:space="0" w:color="auto"/>
                                <w:bottom w:val="none" w:sz="0" w:space="0" w:color="auto"/>
                                <w:right w:val="none" w:sz="0" w:space="0" w:color="auto"/>
                              </w:divBdr>
                              <w:divsChild>
                                <w:div w:id="482507582">
                                  <w:marLeft w:val="-105"/>
                                  <w:marRight w:val="0"/>
                                  <w:marTop w:val="0"/>
                                  <w:marBottom w:val="120"/>
                                  <w:divBdr>
                                    <w:top w:val="none" w:sz="0" w:space="0" w:color="auto"/>
                                    <w:left w:val="none" w:sz="0" w:space="0" w:color="auto"/>
                                    <w:bottom w:val="none" w:sz="0" w:space="0" w:color="auto"/>
                                    <w:right w:val="none" w:sz="0" w:space="0" w:color="auto"/>
                                  </w:divBdr>
                                  <w:divsChild>
                                    <w:div w:id="1939673423">
                                      <w:marLeft w:val="0"/>
                                      <w:marRight w:val="240"/>
                                      <w:marTop w:val="0"/>
                                      <w:marBottom w:val="0"/>
                                      <w:divBdr>
                                        <w:top w:val="none" w:sz="0" w:space="0" w:color="auto"/>
                                        <w:left w:val="none" w:sz="0" w:space="0" w:color="auto"/>
                                        <w:bottom w:val="none" w:sz="0" w:space="0" w:color="auto"/>
                                        <w:right w:val="none" w:sz="0" w:space="0" w:color="auto"/>
                                      </w:divBdr>
                                    </w:div>
                                  </w:divsChild>
                                </w:div>
                                <w:div w:id="756092558">
                                  <w:marLeft w:val="-105"/>
                                  <w:marRight w:val="0"/>
                                  <w:marTop w:val="0"/>
                                  <w:marBottom w:val="120"/>
                                  <w:divBdr>
                                    <w:top w:val="none" w:sz="0" w:space="0" w:color="auto"/>
                                    <w:left w:val="none" w:sz="0" w:space="0" w:color="auto"/>
                                    <w:bottom w:val="none" w:sz="0" w:space="0" w:color="auto"/>
                                    <w:right w:val="none" w:sz="0" w:space="0" w:color="auto"/>
                                  </w:divBdr>
                                  <w:divsChild>
                                    <w:div w:id="7336202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588">
                      <w:marLeft w:val="0"/>
                      <w:marRight w:val="0"/>
                      <w:marTop w:val="0"/>
                      <w:marBottom w:val="0"/>
                      <w:divBdr>
                        <w:top w:val="none" w:sz="0" w:space="0" w:color="auto"/>
                        <w:left w:val="none" w:sz="0" w:space="0" w:color="auto"/>
                        <w:bottom w:val="none" w:sz="0" w:space="0" w:color="auto"/>
                        <w:right w:val="none" w:sz="0" w:space="0" w:color="auto"/>
                      </w:divBdr>
                      <w:divsChild>
                        <w:div w:id="1032262485">
                          <w:marLeft w:val="0"/>
                          <w:marRight w:val="0"/>
                          <w:marTop w:val="0"/>
                          <w:marBottom w:val="300"/>
                          <w:divBdr>
                            <w:top w:val="none" w:sz="0" w:space="0" w:color="auto"/>
                            <w:left w:val="none" w:sz="0" w:space="0" w:color="auto"/>
                            <w:bottom w:val="none" w:sz="0" w:space="0" w:color="auto"/>
                            <w:right w:val="none" w:sz="0" w:space="0" w:color="auto"/>
                          </w:divBdr>
                          <w:divsChild>
                            <w:div w:id="832529510">
                              <w:marLeft w:val="225"/>
                              <w:marRight w:val="225"/>
                              <w:marTop w:val="225"/>
                              <w:marBottom w:val="225"/>
                              <w:divBdr>
                                <w:top w:val="none" w:sz="0" w:space="0" w:color="auto"/>
                                <w:left w:val="none" w:sz="0" w:space="0" w:color="auto"/>
                                <w:bottom w:val="none" w:sz="0" w:space="0" w:color="auto"/>
                                <w:right w:val="none" w:sz="0" w:space="0" w:color="auto"/>
                              </w:divBdr>
                              <w:divsChild>
                                <w:div w:id="17631210">
                                  <w:marLeft w:val="150"/>
                                  <w:marRight w:val="150"/>
                                  <w:marTop w:val="150"/>
                                  <w:marBottom w:val="150"/>
                                  <w:divBdr>
                                    <w:top w:val="none" w:sz="0" w:space="0" w:color="auto"/>
                                    <w:left w:val="none" w:sz="0" w:space="0" w:color="auto"/>
                                    <w:bottom w:val="single" w:sz="6" w:space="4" w:color="auto"/>
                                    <w:right w:val="none" w:sz="0" w:space="0" w:color="auto"/>
                                  </w:divBdr>
                                </w:div>
                                <w:div w:id="351953235">
                                  <w:marLeft w:val="345"/>
                                  <w:marRight w:val="345"/>
                                  <w:marTop w:val="0"/>
                                  <w:marBottom w:val="75"/>
                                  <w:divBdr>
                                    <w:top w:val="none" w:sz="0" w:space="0" w:color="auto"/>
                                    <w:left w:val="none" w:sz="0" w:space="0" w:color="auto"/>
                                    <w:bottom w:val="none" w:sz="0" w:space="0" w:color="auto"/>
                                    <w:right w:val="none" w:sz="0" w:space="0" w:color="auto"/>
                                  </w:divBdr>
                                  <w:divsChild>
                                    <w:div w:id="572934286">
                                      <w:marLeft w:val="300"/>
                                      <w:marRight w:val="300"/>
                                      <w:marTop w:val="0"/>
                                      <w:marBottom w:val="0"/>
                                      <w:divBdr>
                                        <w:top w:val="none" w:sz="0" w:space="0" w:color="auto"/>
                                        <w:left w:val="none" w:sz="0" w:space="0" w:color="auto"/>
                                        <w:bottom w:val="none" w:sz="0" w:space="0" w:color="auto"/>
                                        <w:right w:val="none" w:sz="0" w:space="0" w:color="auto"/>
                                      </w:divBdr>
                                    </w:div>
                                  </w:divsChild>
                                </w:div>
                                <w:div w:id="1259827806">
                                  <w:marLeft w:val="0"/>
                                  <w:marRight w:val="0"/>
                                  <w:marTop w:val="75"/>
                                  <w:marBottom w:val="75"/>
                                  <w:divBdr>
                                    <w:top w:val="none" w:sz="0" w:space="0" w:color="auto"/>
                                    <w:left w:val="none" w:sz="0" w:space="0" w:color="auto"/>
                                    <w:bottom w:val="none" w:sz="0" w:space="0" w:color="auto"/>
                                    <w:right w:val="none" w:sz="0" w:space="0" w:color="auto"/>
                                  </w:divBdr>
                                </w:div>
                                <w:div w:id="8709978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330514">
          <w:marLeft w:val="0"/>
          <w:marRight w:val="0"/>
          <w:marTop w:val="0"/>
          <w:marBottom w:val="0"/>
          <w:divBdr>
            <w:top w:val="none" w:sz="0" w:space="0" w:color="auto"/>
            <w:left w:val="none" w:sz="0" w:space="0" w:color="auto"/>
            <w:bottom w:val="none" w:sz="0" w:space="0" w:color="auto"/>
            <w:right w:val="none" w:sz="0" w:space="0" w:color="auto"/>
          </w:divBdr>
          <w:divsChild>
            <w:div w:id="1412316502">
              <w:marLeft w:val="150"/>
              <w:marRight w:val="150"/>
              <w:marTop w:val="0"/>
              <w:marBottom w:val="0"/>
              <w:divBdr>
                <w:top w:val="none" w:sz="0" w:space="0" w:color="auto"/>
                <w:left w:val="none" w:sz="0" w:space="0" w:color="auto"/>
                <w:bottom w:val="none" w:sz="0" w:space="0" w:color="auto"/>
                <w:right w:val="none" w:sz="0" w:space="0" w:color="auto"/>
              </w:divBdr>
              <w:divsChild>
                <w:div w:id="397049116">
                  <w:marLeft w:val="150"/>
                  <w:marRight w:val="150"/>
                  <w:marTop w:val="0"/>
                  <w:marBottom w:val="0"/>
                  <w:divBdr>
                    <w:top w:val="none" w:sz="0" w:space="0" w:color="auto"/>
                    <w:left w:val="none" w:sz="0" w:space="0" w:color="auto"/>
                    <w:bottom w:val="none" w:sz="0" w:space="0" w:color="auto"/>
                    <w:right w:val="none" w:sz="0" w:space="0" w:color="auto"/>
                  </w:divBdr>
                  <w:divsChild>
                    <w:div w:id="1135832437">
                      <w:marLeft w:val="0"/>
                      <w:marRight w:val="0"/>
                      <w:marTop w:val="0"/>
                      <w:marBottom w:val="300"/>
                      <w:divBdr>
                        <w:top w:val="none" w:sz="0" w:space="0" w:color="auto"/>
                        <w:left w:val="none" w:sz="0" w:space="0" w:color="auto"/>
                        <w:bottom w:val="none" w:sz="0" w:space="0" w:color="auto"/>
                        <w:right w:val="none" w:sz="0" w:space="0" w:color="auto"/>
                      </w:divBdr>
                    </w:div>
                    <w:div w:id="12522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6372">
      <w:bodyDiv w:val="1"/>
      <w:marLeft w:val="0"/>
      <w:marRight w:val="0"/>
      <w:marTop w:val="0"/>
      <w:marBottom w:val="0"/>
      <w:divBdr>
        <w:top w:val="none" w:sz="0" w:space="0" w:color="auto"/>
        <w:left w:val="none" w:sz="0" w:space="0" w:color="auto"/>
        <w:bottom w:val="none" w:sz="0" w:space="0" w:color="auto"/>
        <w:right w:val="none" w:sz="0" w:space="0" w:color="auto"/>
      </w:divBdr>
      <w:divsChild>
        <w:div w:id="1356495701">
          <w:marLeft w:val="0"/>
          <w:marRight w:val="0"/>
          <w:marTop w:val="0"/>
          <w:marBottom w:val="0"/>
          <w:divBdr>
            <w:top w:val="none" w:sz="0" w:space="0" w:color="auto"/>
            <w:left w:val="none" w:sz="0" w:space="0" w:color="auto"/>
            <w:bottom w:val="none" w:sz="0" w:space="0" w:color="auto"/>
            <w:right w:val="none" w:sz="0" w:space="0" w:color="auto"/>
          </w:divBdr>
          <w:divsChild>
            <w:div w:id="10254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270">
      <w:bodyDiv w:val="1"/>
      <w:marLeft w:val="0"/>
      <w:marRight w:val="0"/>
      <w:marTop w:val="0"/>
      <w:marBottom w:val="0"/>
      <w:divBdr>
        <w:top w:val="none" w:sz="0" w:space="0" w:color="auto"/>
        <w:left w:val="none" w:sz="0" w:space="0" w:color="auto"/>
        <w:bottom w:val="none" w:sz="0" w:space="0" w:color="auto"/>
        <w:right w:val="none" w:sz="0" w:space="0" w:color="auto"/>
      </w:divBdr>
      <w:divsChild>
        <w:div w:id="1649937040">
          <w:marLeft w:val="0"/>
          <w:marRight w:val="0"/>
          <w:marTop w:val="0"/>
          <w:marBottom w:val="0"/>
          <w:divBdr>
            <w:top w:val="none" w:sz="0" w:space="0" w:color="auto"/>
            <w:left w:val="none" w:sz="0" w:space="0" w:color="auto"/>
            <w:bottom w:val="none" w:sz="0" w:space="0" w:color="auto"/>
            <w:right w:val="none" w:sz="0" w:space="0" w:color="auto"/>
          </w:divBdr>
          <w:divsChild>
            <w:div w:id="466364017">
              <w:marLeft w:val="0"/>
              <w:marRight w:val="0"/>
              <w:marTop w:val="0"/>
              <w:marBottom w:val="480"/>
              <w:divBdr>
                <w:top w:val="none" w:sz="0" w:space="0" w:color="auto"/>
                <w:left w:val="none" w:sz="0" w:space="0" w:color="auto"/>
                <w:bottom w:val="none" w:sz="0" w:space="0" w:color="auto"/>
                <w:right w:val="none" w:sz="0" w:space="0" w:color="auto"/>
              </w:divBdr>
            </w:div>
          </w:divsChild>
        </w:div>
        <w:div w:id="1806195699">
          <w:marLeft w:val="0"/>
          <w:marRight w:val="0"/>
          <w:marTop w:val="0"/>
          <w:marBottom w:val="0"/>
          <w:divBdr>
            <w:top w:val="none" w:sz="0" w:space="0" w:color="auto"/>
            <w:left w:val="none" w:sz="0" w:space="0" w:color="auto"/>
            <w:bottom w:val="none" w:sz="0" w:space="0" w:color="auto"/>
            <w:right w:val="none" w:sz="0" w:space="0" w:color="auto"/>
          </w:divBdr>
          <w:divsChild>
            <w:div w:id="1757901066">
              <w:marLeft w:val="0"/>
              <w:marRight w:val="0"/>
              <w:marTop w:val="0"/>
              <w:marBottom w:val="480"/>
              <w:divBdr>
                <w:top w:val="none" w:sz="0" w:space="0" w:color="auto"/>
                <w:left w:val="none" w:sz="0" w:space="0" w:color="auto"/>
                <w:bottom w:val="none" w:sz="0" w:space="0" w:color="auto"/>
                <w:right w:val="none" w:sz="0" w:space="0" w:color="auto"/>
              </w:divBdr>
            </w:div>
            <w:div w:id="591166479">
              <w:marLeft w:val="0"/>
              <w:marRight w:val="0"/>
              <w:marTop w:val="0"/>
              <w:marBottom w:val="480"/>
              <w:divBdr>
                <w:top w:val="none" w:sz="0" w:space="0" w:color="auto"/>
                <w:left w:val="none" w:sz="0" w:space="0" w:color="auto"/>
                <w:bottom w:val="none" w:sz="0" w:space="0" w:color="auto"/>
                <w:right w:val="none" w:sz="0" w:space="0" w:color="auto"/>
              </w:divBdr>
            </w:div>
            <w:div w:id="1821338708">
              <w:marLeft w:val="0"/>
              <w:marRight w:val="0"/>
              <w:marTop w:val="0"/>
              <w:marBottom w:val="480"/>
              <w:divBdr>
                <w:top w:val="none" w:sz="0" w:space="0" w:color="auto"/>
                <w:left w:val="none" w:sz="0" w:space="0" w:color="auto"/>
                <w:bottom w:val="none" w:sz="0" w:space="0" w:color="auto"/>
                <w:right w:val="none" w:sz="0" w:space="0" w:color="auto"/>
              </w:divBdr>
            </w:div>
          </w:divsChild>
        </w:div>
        <w:div w:id="1751460739">
          <w:marLeft w:val="0"/>
          <w:marRight w:val="0"/>
          <w:marTop w:val="0"/>
          <w:marBottom w:val="0"/>
          <w:divBdr>
            <w:top w:val="none" w:sz="0" w:space="0" w:color="auto"/>
            <w:left w:val="none" w:sz="0" w:space="0" w:color="auto"/>
            <w:bottom w:val="none" w:sz="0" w:space="0" w:color="auto"/>
            <w:right w:val="none" w:sz="0" w:space="0" w:color="auto"/>
          </w:divBdr>
          <w:divsChild>
            <w:div w:id="177814308">
              <w:marLeft w:val="0"/>
              <w:marRight w:val="0"/>
              <w:marTop w:val="0"/>
              <w:marBottom w:val="480"/>
              <w:divBdr>
                <w:top w:val="none" w:sz="0" w:space="0" w:color="auto"/>
                <w:left w:val="none" w:sz="0" w:space="0" w:color="auto"/>
                <w:bottom w:val="none" w:sz="0" w:space="0" w:color="auto"/>
                <w:right w:val="none" w:sz="0" w:space="0" w:color="auto"/>
              </w:divBdr>
            </w:div>
          </w:divsChild>
        </w:div>
        <w:div w:id="1888301634">
          <w:marLeft w:val="0"/>
          <w:marRight w:val="0"/>
          <w:marTop w:val="0"/>
          <w:marBottom w:val="0"/>
          <w:divBdr>
            <w:top w:val="none" w:sz="0" w:space="0" w:color="auto"/>
            <w:left w:val="none" w:sz="0" w:space="0" w:color="auto"/>
            <w:bottom w:val="none" w:sz="0" w:space="0" w:color="auto"/>
            <w:right w:val="none" w:sz="0" w:space="0" w:color="auto"/>
          </w:divBdr>
          <w:divsChild>
            <w:div w:id="535434388">
              <w:marLeft w:val="0"/>
              <w:marRight w:val="0"/>
              <w:marTop w:val="0"/>
              <w:marBottom w:val="480"/>
              <w:divBdr>
                <w:top w:val="none" w:sz="0" w:space="0" w:color="auto"/>
                <w:left w:val="none" w:sz="0" w:space="0" w:color="auto"/>
                <w:bottom w:val="none" w:sz="0" w:space="0" w:color="auto"/>
                <w:right w:val="none" w:sz="0" w:space="0" w:color="auto"/>
              </w:divBdr>
              <w:divsChild>
                <w:div w:id="499924854">
                  <w:marLeft w:val="0"/>
                  <w:marRight w:val="0"/>
                  <w:marTop w:val="0"/>
                  <w:marBottom w:val="0"/>
                  <w:divBdr>
                    <w:top w:val="none" w:sz="0" w:space="0" w:color="auto"/>
                    <w:left w:val="none" w:sz="0" w:space="0" w:color="auto"/>
                    <w:bottom w:val="none" w:sz="0" w:space="0" w:color="auto"/>
                    <w:right w:val="none" w:sz="0" w:space="0" w:color="auto"/>
                  </w:divBdr>
                  <w:divsChild>
                    <w:div w:id="13955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15727">
      <w:bodyDiv w:val="1"/>
      <w:marLeft w:val="0"/>
      <w:marRight w:val="0"/>
      <w:marTop w:val="0"/>
      <w:marBottom w:val="0"/>
      <w:divBdr>
        <w:top w:val="none" w:sz="0" w:space="0" w:color="auto"/>
        <w:left w:val="none" w:sz="0" w:space="0" w:color="auto"/>
        <w:bottom w:val="none" w:sz="0" w:space="0" w:color="auto"/>
        <w:right w:val="none" w:sz="0" w:space="0" w:color="auto"/>
      </w:divBdr>
      <w:divsChild>
        <w:div w:id="402918055">
          <w:marLeft w:val="0"/>
          <w:marRight w:val="0"/>
          <w:marTop w:val="0"/>
          <w:marBottom w:val="0"/>
          <w:divBdr>
            <w:top w:val="none" w:sz="0" w:space="0" w:color="auto"/>
            <w:left w:val="none" w:sz="0" w:space="0" w:color="auto"/>
            <w:bottom w:val="none" w:sz="0" w:space="0" w:color="auto"/>
            <w:right w:val="none" w:sz="0" w:space="0" w:color="auto"/>
          </w:divBdr>
          <w:divsChild>
            <w:div w:id="1114443574">
              <w:marLeft w:val="0"/>
              <w:marRight w:val="0"/>
              <w:marTop w:val="0"/>
              <w:marBottom w:val="0"/>
              <w:divBdr>
                <w:top w:val="none" w:sz="0" w:space="0" w:color="auto"/>
                <w:left w:val="none" w:sz="0" w:space="0" w:color="auto"/>
                <w:bottom w:val="none" w:sz="0" w:space="0" w:color="auto"/>
                <w:right w:val="none" w:sz="0" w:space="0" w:color="auto"/>
              </w:divBdr>
              <w:divsChild>
                <w:div w:id="1814175261">
                  <w:marLeft w:val="0"/>
                  <w:marRight w:val="0"/>
                  <w:marTop w:val="0"/>
                  <w:marBottom w:val="0"/>
                  <w:divBdr>
                    <w:top w:val="none" w:sz="0" w:space="0" w:color="auto"/>
                    <w:left w:val="none" w:sz="0" w:space="0" w:color="auto"/>
                    <w:bottom w:val="none" w:sz="0" w:space="0" w:color="auto"/>
                    <w:right w:val="none" w:sz="0" w:space="0" w:color="auto"/>
                  </w:divBdr>
                  <w:divsChild>
                    <w:div w:id="548108366">
                      <w:marLeft w:val="0"/>
                      <w:marRight w:val="0"/>
                      <w:marTop w:val="0"/>
                      <w:marBottom w:val="0"/>
                      <w:divBdr>
                        <w:top w:val="none" w:sz="0" w:space="0" w:color="auto"/>
                        <w:left w:val="none" w:sz="0" w:space="0" w:color="auto"/>
                        <w:bottom w:val="none" w:sz="0" w:space="0" w:color="auto"/>
                        <w:right w:val="none" w:sz="0" w:space="0" w:color="auto"/>
                      </w:divBdr>
                    </w:div>
                    <w:div w:id="2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16203">
      <w:bodyDiv w:val="1"/>
      <w:marLeft w:val="0"/>
      <w:marRight w:val="0"/>
      <w:marTop w:val="0"/>
      <w:marBottom w:val="0"/>
      <w:divBdr>
        <w:top w:val="none" w:sz="0" w:space="0" w:color="auto"/>
        <w:left w:val="none" w:sz="0" w:space="0" w:color="auto"/>
        <w:bottom w:val="none" w:sz="0" w:space="0" w:color="auto"/>
        <w:right w:val="none" w:sz="0" w:space="0" w:color="auto"/>
      </w:divBdr>
      <w:divsChild>
        <w:div w:id="344862781">
          <w:marLeft w:val="0"/>
          <w:marRight w:val="0"/>
          <w:marTop w:val="0"/>
          <w:marBottom w:val="0"/>
          <w:divBdr>
            <w:top w:val="none" w:sz="0" w:space="0" w:color="auto"/>
            <w:left w:val="none" w:sz="0" w:space="0" w:color="auto"/>
            <w:bottom w:val="none" w:sz="0" w:space="0" w:color="auto"/>
            <w:right w:val="none" w:sz="0" w:space="0" w:color="auto"/>
          </w:divBdr>
          <w:divsChild>
            <w:div w:id="1373337028">
              <w:marLeft w:val="0"/>
              <w:marRight w:val="0"/>
              <w:marTop w:val="0"/>
              <w:marBottom w:val="0"/>
              <w:divBdr>
                <w:top w:val="none" w:sz="0" w:space="0" w:color="auto"/>
                <w:left w:val="none" w:sz="0" w:space="0" w:color="auto"/>
                <w:bottom w:val="none" w:sz="0" w:space="0" w:color="auto"/>
                <w:right w:val="none" w:sz="0" w:space="0" w:color="auto"/>
              </w:divBdr>
              <w:divsChild>
                <w:div w:id="11026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1386">
      <w:bodyDiv w:val="1"/>
      <w:marLeft w:val="0"/>
      <w:marRight w:val="0"/>
      <w:marTop w:val="0"/>
      <w:marBottom w:val="0"/>
      <w:divBdr>
        <w:top w:val="none" w:sz="0" w:space="0" w:color="auto"/>
        <w:left w:val="none" w:sz="0" w:space="0" w:color="auto"/>
        <w:bottom w:val="none" w:sz="0" w:space="0" w:color="auto"/>
        <w:right w:val="none" w:sz="0" w:space="0" w:color="auto"/>
      </w:divBdr>
    </w:div>
    <w:div w:id="1768769248">
      <w:bodyDiv w:val="1"/>
      <w:marLeft w:val="0"/>
      <w:marRight w:val="0"/>
      <w:marTop w:val="0"/>
      <w:marBottom w:val="0"/>
      <w:divBdr>
        <w:top w:val="none" w:sz="0" w:space="0" w:color="auto"/>
        <w:left w:val="none" w:sz="0" w:space="0" w:color="auto"/>
        <w:bottom w:val="none" w:sz="0" w:space="0" w:color="auto"/>
        <w:right w:val="none" w:sz="0" w:space="0" w:color="auto"/>
      </w:divBdr>
    </w:div>
    <w:div w:id="1817263899">
      <w:bodyDiv w:val="1"/>
      <w:marLeft w:val="0"/>
      <w:marRight w:val="0"/>
      <w:marTop w:val="0"/>
      <w:marBottom w:val="0"/>
      <w:divBdr>
        <w:top w:val="none" w:sz="0" w:space="0" w:color="auto"/>
        <w:left w:val="none" w:sz="0" w:space="0" w:color="auto"/>
        <w:bottom w:val="none" w:sz="0" w:space="0" w:color="auto"/>
        <w:right w:val="none" w:sz="0" w:space="0" w:color="auto"/>
      </w:divBdr>
      <w:divsChild>
        <w:div w:id="1484271779">
          <w:marLeft w:val="0"/>
          <w:marRight w:val="0"/>
          <w:marTop w:val="0"/>
          <w:marBottom w:val="0"/>
          <w:divBdr>
            <w:top w:val="none" w:sz="0" w:space="0" w:color="auto"/>
            <w:left w:val="none" w:sz="0" w:space="0" w:color="auto"/>
            <w:bottom w:val="none" w:sz="0" w:space="0" w:color="auto"/>
            <w:right w:val="none" w:sz="0" w:space="0" w:color="auto"/>
          </w:divBdr>
        </w:div>
      </w:divsChild>
    </w:div>
    <w:div w:id="1875387064">
      <w:bodyDiv w:val="1"/>
      <w:marLeft w:val="0"/>
      <w:marRight w:val="0"/>
      <w:marTop w:val="0"/>
      <w:marBottom w:val="0"/>
      <w:divBdr>
        <w:top w:val="none" w:sz="0" w:space="0" w:color="auto"/>
        <w:left w:val="none" w:sz="0" w:space="0" w:color="auto"/>
        <w:bottom w:val="none" w:sz="0" w:space="0" w:color="auto"/>
        <w:right w:val="none" w:sz="0" w:space="0" w:color="auto"/>
      </w:divBdr>
    </w:div>
    <w:div w:id="1944846614">
      <w:bodyDiv w:val="1"/>
      <w:marLeft w:val="0"/>
      <w:marRight w:val="0"/>
      <w:marTop w:val="0"/>
      <w:marBottom w:val="0"/>
      <w:divBdr>
        <w:top w:val="none" w:sz="0" w:space="0" w:color="auto"/>
        <w:left w:val="none" w:sz="0" w:space="0" w:color="auto"/>
        <w:bottom w:val="none" w:sz="0" w:space="0" w:color="auto"/>
        <w:right w:val="none" w:sz="0" w:space="0" w:color="auto"/>
      </w:divBdr>
      <w:divsChild>
        <w:div w:id="587928026">
          <w:marLeft w:val="0"/>
          <w:marRight w:val="0"/>
          <w:marTop w:val="0"/>
          <w:marBottom w:val="0"/>
          <w:divBdr>
            <w:top w:val="none" w:sz="0" w:space="0" w:color="auto"/>
            <w:left w:val="none" w:sz="0" w:space="0" w:color="auto"/>
            <w:bottom w:val="none" w:sz="0" w:space="0" w:color="auto"/>
            <w:right w:val="none" w:sz="0" w:space="0" w:color="auto"/>
          </w:divBdr>
          <w:divsChild>
            <w:div w:id="10153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Carolina.contreras@colegioamericovespuci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1651</Words>
  <Characters>9081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PAZ</cp:lastModifiedBy>
  <cp:revision>6</cp:revision>
  <dcterms:created xsi:type="dcterms:W3CDTF">2020-07-02T02:32:00Z</dcterms:created>
  <dcterms:modified xsi:type="dcterms:W3CDTF">2020-07-03T03:13:00Z</dcterms:modified>
</cp:coreProperties>
</file>