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 w:rsidR="00D65C98">
        <w:rPr>
          <w:rFonts w:ascii="Arial" w:hAnsi="Arial" w:cs="Arial"/>
          <w:bCs/>
          <w:sz w:val="16"/>
          <w:szCs w:val="16"/>
        </w:rPr>
        <w:t>Tecnología</w:t>
      </w:r>
      <w:proofErr w:type="spellEnd"/>
    </w:p>
    <w:p w:rsidR="005208BF" w:rsidRDefault="00A3418E" w:rsidP="005208B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7C0981">
        <w:rPr>
          <w:rFonts w:ascii="Arial" w:hAnsi="Arial" w:cs="Arial"/>
          <w:bCs/>
          <w:sz w:val="16"/>
          <w:szCs w:val="16"/>
        </w:rPr>
        <w:t>8</w:t>
      </w:r>
      <w:r w:rsidR="005208BF">
        <w:rPr>
          <w:rFonts w:ascii="Arial" w:hAnsi="Arial" w:cs="Arial"/>
          <w:bCs/>
          <w:sz w:val="16"/>
          <w:szCs w:val="16"/>
        </w:rPr>
        <w:t>/0</w:t>
      </w:r>
      <w:r w:rsidR="007C0981">
        <w:rPr>
          <w:rFonts w:ascii="Arial" w:hAnsi="Arial" w:cs="Arial"/>
          <w:bCs/>
          <w:sz w:val="16"/>
          <w:szCs w:val="16"/>
        </w:rPr>
        <w:t>6</w:t>
      </w:r>
      <w:r w:rsidR="005208BF">
        <w:rPr>
          <w:rFonts w:ascii="Arial" w:hAnsi="Arial" w:cs="Arial"/>
          <w:bCs/>
          <w:sz w:val="16"/>
          <w:szCs w:val="16"/>
        </w:rPr>
        <w:t>/ 2020</w:t>
      </w:r>
    </w:p>
    <w:p w:rsidR="00A3418E" w:rsidRPr="00433936" w:rsidRDefault="005208BF" w:rsidP="005208BF">
      <w:pPr>
        <w:rPr>
          <w:rFonts w:ascii="MV Boli" w:hAnsi="MV Boli" w:cs="MV Boli"/>
          <w:b/>
          <w:u w:val="single"/>
          <w:lang w:val="es-ES_tradnl"/>
        </w:rPr>
      </w:pPr>
      <w:r w:rsidRPr="005208BF">
        <w:rPr>
          <w:rFonts w:ascii="MV Boli" w:hAnsi="MV Boli" w:cs="MV Boli"/>
          <w:lang w:val="es-CL"/>
        </w:rPr>
        <w:t xml:space="preserve">                                     </w:t>
      </w:r>
      <w:r w:rsidRPr="005208BF">
        <w:rPr>
          <w:rFonts w:ascii="MV Boli" w:hAnsi="MV Boli" w:cs="MV Boli"/>
          <w:u w:val="single"/>
          <w:lang w:val="es-CL"/>
        </w:rPr>
        <w:t xml:space="preserve">  </w:t>
      </w:r>
      <w:r w:rsidR="00A72FF7">
        <w:rPr>
          <w:rFonts w:ascii="MV Boli" w:hAnsi="MV Boli" w:cs="MV Boli"/>
          <w:b/>
          <w:u w:val="single"/>
          <w:lang w:val="es-CL"/>
        </w:rPr>
        <w:t>Tecnología</w:t>
      </w:r>
      <w:r w:rsidR="00A3418E"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7C0981">
        <w:rPr>
          <w:rFonts w:ascii="MV Boli" w:hAnsi="MV Boli" w:cs="MV Boli"/>
          <w:b/>
          <w:u w:val="single"/>
          <w:lang w:val="es-ES_tradnl"/>
        </w:rPr>
        <w:t>Séptimo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4037F" w:rsidRPr="007D1336" w:rsidRDefault="00F4037F" w:rsidP="00F4037F">
      <w:pPr>
        <w:rPr>
          <w:rFonts w:ascii="MV Boli" w:hAnsi="MV Boli" w:cs="MV Bol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7C0981" w:rsidP="005208B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A474CD" w:rsidP="00A474CD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</w:t>
            </w:r>
            <w:bookmarkStart w:id="0" w:name="_GoBack"/>
            <w:bookmarkEnd w:id="0"/>
            <w:r>
              <w:rPr>
                <w:rFonts w:ascii="MV Boli" w:hAnsi="MV Boli" w:cs="MV Boli"/>
                <w:lang w:val="es-ES_tradnl"/>
              </w:rPr>
              <w:t xml:space="preserve">/ 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7C0981">
              <w:rPr>
                <w:rFonts w:ascii="MV Boli" w:hAnsi="MV Boli" w:cs="MV Boli"/>
                <w:lang w:val="es-ES_tradnl"/>
              </w:rPr>
              <w:t>6</w:t>
            </w:r>
            <w:r>
              <w:rPr>
                <w:rFonts w:ascii="MV Boli" w:hAnsi="MV Boli" w:cs="MV Boli"/>
                <w:lang w:val="es-ES_tradnl"/>
              </w:rPr>
              <w:t xml:space="preserve"> </w:t>
            </w:r>
            <w:r w:rsidR="00A3418E" w:rsidRPr="00F63E10">
              <w:rPr>
                <w:rFonts w:ascii="MV Boli" w:hAnsi="MV Boli" w:cs="MV Boli"/>
                <w:lang w:val="es-ES_tradnl"/>
              </w:rPr>
              <w:t>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D65C98">
        <w:trPr>
          <w:trHeight w:val="931"/>
        </w:trPr>
        <w:tc>
          <w:tcPr>
            <w:tcW w:w="10348" w:type="dxa"/>
          </w:tcPr>
          <w:p w:rsidR="00793929" w:rsidRDefault="00793929" w:rsidP="0064761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A3418E" w:rsidRPr="00A13028" w:rsidRDefault="00793929" w:rsidP="0064761F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CF6824">
              <w:rPr>
                <w:rFonts w:ascii="Arial Narrow" w:hAnsi="Arial Narrow"/>
                <w:b/>
              </w:rPr>
              <w:t>OA 4</w:t>
            </w:r>
            <w:r w:rsidRPr="00CF6824">
              <w:rPr>
                <w:rFonts w:ascii="Arial Narrow" w:hAnsi="Arial Narrow"/>
              </w:rPr>
              <w:t xml:space="preserve"> Interpretar manifestaciones visuales patrimoniales y contemporáneas, atendiendo a criterios como características del medio de expresión, materialidad y lenguaje visual.</w:t>
            </w:r>
          </w:p>
        </w:tc>
      </w:tr>
    </w:tbl>
    <w:p w:rsidR="00F4037F" w:rsidRDefault="00F4037F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Cs w:val="0"/>
          <w:sz w:val="26"/>
          <w:szCs w:val="26"/>
        </w:rPr>
        <w:t xml:space="preserve"> </w:t>
      </w:r>
      <w:proofErr w:type="gramStart"/>
      <w:r w:rsidRPr="00D65C98">
        <w:rPr>
          <w:rFonts w:cs="Calibri"/>
          <w:bCs w:val="0"/>
          <w:sz w:val="26"/>
          <w:szCs w:val="26"/>
        </w:rPr>
        <w:t>“¿QUÉ SON LAS ENERGÍAS CONVENCIONALES?”</w:t>
      </w:r>
      <w:proofErr w:type="gramEnd"/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1905</wp:posOffset>
            </wp:positionV>
            <wp:extent cx="4341495" cy="2619375"/>
            <wp:effectExtent l="0" t="0" r="1905" b="9525"/>
            <wp:wrapSquare wrapText="bothSides"/>
            <wp:docPr id="6" name="Imagen 6" descr="https://erenovable.com/wp-content/uploads/2011/01/energias-convencio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renovable.com/wp-content/uploads/2011/01/energias-convenciona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Técnicamente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serían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toda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aquella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tradicional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se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comercializa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entrando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a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formar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parte </w:t>
      </w:r>
      <w:proofErr w:type="gramStart"/>
      <w:r w:rsidR="00D65C98" w:rsidRPr="00D65C98">
        <w:rPr>
          <w:rFonts w:cs="Calibri"/>
          <w:b w:val="0"/>
          <w:bCs w:val="0"/>
          <w:sz w:val="26"/>
          <w:szCs w:val="26"/>
        </w:rPr>
        <w:t>del</w:t>
      </w:r>
      <w:proofErr w:type="gram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cómputo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del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producto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interior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bruto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(PIB). Las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no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tienen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por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qué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ser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no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renovables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pero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debido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principalmente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a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circunstancias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históricas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, se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puede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decir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son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principalmente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no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renovables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proofErr w:type="gramStart"/>
      <w:r w:rsidR="00D65C98" w:rsidRPr="00D65C98">
        <w:rPr>
          <w:rFonts w:cs="Calibri"/>
          <w:b w:val="0"/>
          <w:bCs w:val="0"/>
          <w:sz w:val="26"/>
          <w:szCs w:val="26"/>
        </w:rPr>
        <w:t>como</w:t>
      </w:r>
      <w:proofErr w:type="spellEnd"/>
      <w:proofErr w:type="gramEnd"/>
      <w:r w:rsidR="00D65C98" w:rsidRPr="00D65C98">
        <w:rPr>
          <w:rFonts w:cs="Calibri"/>
          <w:b w:val="0"/>
          <w:bCs w:val="0"/>
          <w:sz w:val="26"/>
          <w:szCs w:val="26"/>
        </w:rPr>
        <w:t xml:space="preserve">: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petróleo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carbón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, gas, combustibles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fósiles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. </w:t>
      </w:r>
      <w:proofErr w:type="spellStart"/>
      <w:proofErr w:type="gramStart"/>
      <w:r w:rsidR="00D65C98" w:rsidRPr="00D65C98">
        <w:rPr>
          <w:rFonts w:cs="Calibri"/>
          <w:b w:val="0"/>
          <w:bCs w:val="0"/>
          <w:sz w:val="26"/>
          <w:szCs w:val="26"/>
        </w:rPr>
        <w:t>Estas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se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utilizan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principalmente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para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la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obtención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eléctricas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>.</w:t>
      </w:r>
      <w:proofErr w:type="gram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Todas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tienen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en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común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principalmente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son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limitadas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proofErr w:type="gramStart"/>
      <w:r w:rsidR="00D65C98" w:rsidRPr="00D65C98">
        <w:rPr>
          <w:rFonts w:cs="Calibri"/>
          <w:b w:val="0"/>
          <w:bCs w:val="0"/>
          <w:sz w:val="26"/>
          <w:szCs w:val="26"/>
        </w:rPr>
        <w:t>uso</w:t>
      </w:r>
      <w:proofErr w:type="spellEnd"/>
      <w:proofErr w:type="gram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indiscriminado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se ha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hecho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durante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años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hacen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sean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cada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vez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más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difíciles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conseguir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. </w:t>
      </w:r>
      <w:proofErr w:type="spellStart"/>
      <w:proofErr w:type="gramStart"/>
      <w:r w:rsidR="00D65C98" w:rsidRPr="00D65C98">
        <w:rPr>
          <w:rFonts w:cs="Calibri"/>
          <w:b w:val="0"/>
          <w:bCs w:val="0"/>
          <w:sz w:val="26"/>
          <w:szCs w:val="26"/>
        </w:rPr>
        <w:t>Esto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hace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cada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vez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se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piense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más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se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está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tendiendo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a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su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desaparición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>.</w:t>
      </w:r>
      <w:proofErr w:type="gram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  <w:proofErr w:type="spellStart"/>
      <w:r w:rsidRPr="00D65C98">
        <w:rPr>
          <w:rFonts w:cs="Calibri"/>
          <w:b w:val="0"/>
          <w:bCs w:val="0"/>
          <w:sz w:val="26"/>
          <w:szCs w:val="26"/>
        </w:rPr>
        <w:t>Por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otro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lado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son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altamente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contaminantes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deterioran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medio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ambiente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provocando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gramStart"/>
      <w:r w:rsidRPr="00D65C98">
        <w:rPr>
          <w:rFonts w:cs="Calibri"/>
          <w:b w:val="0"/>
          <w:bCs w:val="0"/>
          <w:sz w:val="26"/>
          <w:szCs w:val="26"/>
        </w:rPr>
        <w:t>un</w:t>
      </w:r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paulatino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calentamiento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planeta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afectando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definitiva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todos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los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poblamos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planeta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. </w:t>
      </w:r>
    </w:p>
    <w:p w:rsidR="00D65C98" w:rsidRDefault="00D65C98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todos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modos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todavía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podemos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encontrar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son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renovables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podrían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ser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utilizadas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D65C98">
        <w:rPr>
          <w:rFonts w:cs="Calibri"/>
          <w:b w:val="0"/>
          <w:bCs w:val="0"/>
          <w:sz w:val="26"/>
          <w:szCs w:val="26"/>
        </w:rPr>
        <w:t>como</w:t>
      </w:r>
      <w:proofErr w:type="spellEnd"/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.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Tomemos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D65C98">
        <w:rPr>
          <w:rFonts w:cs="Calibri"/>
          <w:b w:val="0"/>
          <w:bCs w:val="0"/>
          <w:sz w:val="26"/>
          <w:szCs w:val="26"/>
        </w:rPr>
        <w:t>como</w:t>
      </w:r>
      <w:proofErr w:type="spellEnd"/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ejemplo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fuerza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agua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y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modo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nos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permitirá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producir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eléctrica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.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agua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utilizada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para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D65C98">
        <w:rPr>
          <w:rFonts w:cs="Calibri"/>
          <w:b w:val="0"/>
          <w:bCs w:val="0"/>
          <w:sz w:val="26"/>
          <w:szCs w:val="26"/>
        </w:rPr>
        <w:t>este</w:t>
      </w:r>
      <w:proofErr w:type="spellEnd"/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 fin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pertenece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medio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ambiente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natural en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vivimos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se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considera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un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recurso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clase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renovable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pero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mucho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más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elevado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coste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utilizarla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como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nos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permita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transformarla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se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siguen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utilizando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no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renovables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como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mencionadas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anteriormente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>.</w:t>
      </w: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4F2C59">
      <w:pPr>
        <w:pStyle w:val="Ttulo1"/>
        <w:tabs>
          <w:tab w:val="left" w:pos="0"/>
        </w:tabs>
        <w:ind w:left="426" w:firstLine="0"/>
        <w:jc w:val="both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</w:p>
    <w:p w:rsidR="004F2C59" w:rsidRDefault="004F2C59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</w:p>
    <w:p w:rsidR="00D65C98" w:rsidRP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LAS ENERGÍAS NO CONVENCIONALES </w:t>
      </w:r>
    </w:p>
    <w:p w:rsidR="00D65C98" w:rsidRDefault="004F2C59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 wp14:anchorId="3CCE80E1" wp14:editId="5932FC1C">
            <wp:simplePos x="0" y="0"/>
            <wp:positionH relativeFrom="column">
              <wp:posOffset>142240</wp:posOffset>
            </wp:positionH>
            <wp:positionV relativeFrom="paragraph">
              <wp:posOffset>73025</wp:posOffset>
            </wp:positionV>
            <wp:extent cx="3228975" cy="237680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5C98" w:rsidRPr="00D65C98">
        <w:rPr>
          <w:rFonts w:cs="Calibri"/>
          <w:b w:val="0"/>
          <w:bCs w:val="0"/>
          <w:sz w:val="26"/>
          <w:szCs w:val="26"/>
        </w:rPr>
        <w:t xml:space="preserve">Para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entendamos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mejor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lo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son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podemos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explicar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además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en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qué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consisten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no </w:t>
      </w:r>
      <w:proofErr w:type="spellStart"/>
      <w:r w:rsidR="00D65C98"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="00D65C98" w:rsidRPr="00D65C98">
        <w:rPr>
          <w:rFonts w:cs="Calibri"/>
          <w:b w:val="0"/>
          <w:bCs w:val="0"/>
          <w:sz w:val="26"/>
          <w:szCs w:val="26"/>
        </w:rPr>
        <w:t>.</w:t>
      </w:r>
      <w:proofErr w:type="gramEnd"/>
      <w:r w:rsidR="00D65C98"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</w:p>
    <w:p w:rsid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  <w:proofErr w:type="spellStart"/>
      <w:r w:rsidRPr="00D65C98">
        <w:rPr>
          <w:rFonts w:cs="Calibri"/>
          <w:b w:val="0"/>
          <w:bCs w:val="0"/>
          <w:sz w:val="26"/>
          <w:szCs w:val="26"/>
        </w:rPr>
        <w:t>Estas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son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aquellas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formas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producir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no son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muy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comunes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en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mundo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cuyo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proofErr w:type="gramStart"/>
      <w:r w:rsidRPr="00D65C98">
        <w:rPr>
          <w:rFonts w:cs="Calibri"/>
          <w:b w:val="0"/>
          <w:bCs w:val="0"/>
          <w:sz w:val="26"/>
          <w:szCs w:val="26"/>
        </w:rPr>
        <w:t>uso</w:t>
      </w:r>
      <w:proofErr w:type="spellEnd"/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muy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limitado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debido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todavía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 los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costos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para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su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producción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su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difícil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forma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para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captarlas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transformarlas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en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eléctrica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. </w:t>
      </w:r>
    </w:p>
    <w:p w:rsidR="00D65C98" w:rsidRP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</w:p>
    <w:p w:rsid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Entre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no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tenemos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: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solar,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eólica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química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u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otras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formas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pueden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crear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. </w:t>
      </w:r>
    </w:p>
    <w:p w:rsidR="00D65C98" w:rsidRP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</w:p>
    <w:p w:rsidR="00D65C98" w:rsidRP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  <w:proofErr w:type="spellStart"/>
      <w:r w:rsidRPr="00D65C98">
        <w:rPr>
          <w:rFonts w:cs="Calibri"/>
          <w:b w:val="0"/>
          <w:bCs w:val="0"/>
          <w:sz w:val="26"/>
          <w:szCs w:val="26"/>
        </w:rPr>
        <w:t>Dentro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más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están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utilizando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tenemos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nuclear,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solar,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geotérmica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química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eólica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biomasa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>
        <w:rPr>
          <w:rFonts w:cs="Calibri"/>
          <w:b w:val="0"/>
          <w:bCs w:val="0"/>
          <w:sz w:val="26"/>
          <w:szCs w:val="26"/>
        </w:rPr>
        <w:t xml:space="preserve">     </w:t>
      </w: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ind w:left="426" w:firstLine="0"/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EL USO DE LAS ENERGÍAS CONVENCIONALES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</w:p>
    <w:p w:rsidR="00D65C98" w:rsidRDefault="00D65C98" w:rsidP="00D65C98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proofErr w:type="spellStart"/>
      <w:r w:rsidRPr="00D65C98">
        <w:rPr>
          <w:rFonts w:cs="Calibri"/>
          <w:b w:val="0"/>
          <w:bCs w:val="0"/>
          <w:sz w:val="26"/>
          <w:szCs w:val="26"/>
        </w:rPr>
        <w:t>Volviendo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 </w:t>
      </w:r>
      <w:proofErr w:type="spellStart"/>
      <w:proofErr w:type="gramStart"/>
      <w:r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tenemos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decir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uso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masivo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constante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estas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ha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provocado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gobiernos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hayan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tomado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cada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vez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más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determinación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hacer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políticas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para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restringir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su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uso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masivo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fomentar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desarrollo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otras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políticas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energéticas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más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respetuosas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con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medio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ambiente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. </w:t>
      </w:r>
    </w:p>
    <w:p w:rsidR="00D65C98" w:rsidRPr="00D65C98" w:rsidRDefault="00D65C98" w:rsidP="00D65C98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D65C98" w:rsidRPr="00D65C98" w:rsidRDefault="00D65C98" w:rsidP="00D65C98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Uno de los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acuerdos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más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importantes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elaborado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entre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diferentes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países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de “El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protocolo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Kyoto”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por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cual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los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países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participaron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se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comprometieron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reducir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en un 5%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sus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emisiones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gases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regulados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provocan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efecto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invernadero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para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año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2012. Como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hemos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dicho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antes,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convencionales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no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tendrían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por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qué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ser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agotables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ya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que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desde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hace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muchos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años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el hombre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viene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utilizando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la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hidráulica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pero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tratarse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gramStart"/>
      <w:r w:rsidRPr="00D65C98">
        <w:rPr>
          <w:rFonts w:cs="Calibri"/>
          <w:b w:val="0"/>
          <w:bCs w:val="0"/>
          <w:sz w:val="26"/>
          <w:szCs w:val="26"/>
        </w:rPr>
        <w:t>un</w:t>
      </w:r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recurso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ilimitado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limpio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, se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engloba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directamente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dentro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grupo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de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energías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renovables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tal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y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como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hemos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visto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en el </w:t>
      </w:r>
      <w:proofErr w:type="spellStart"/>
      <w:r w:rsidRPr="00D65C98">
        <w:rPr>
          <w:rFonts w:cs="Calibri"/>
          <w:b w:val="0"/>
          <w:bCs w:val="0"/>
          <w:sz w:val="26"/>
          <w:szCs w:val="26"/>
        </w:rPr>
        <w:t>ejemplo</w:t>
      </w:r>
      <w:proofErr w:type="spellEnd"/>
      <w:r w:rsidRPr="00D65C98">
        <w:rPr>
          <w:rFonts w:cs="Calibri"/>
          <w:b w:val="0"/>
          <w:bCs w:val="0"/>
          <w:sz w:val="26"/>
          <w:szCs w:val="26"/>
        </w:rPr>
        <w:t xml:space="preserve"> anterior. </w:t>
      </w:r>
    </w:p>
    <w:p w:rsidR="00A474CD" w:rsidRDefault="00A474CD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</w:p>
    <w:p w:rsidR="00A474CD" w:rsidRPr="00A474CD" w:rsidRDefault="00A474CD" w:rsidP="00D65C98">
      <w:pPr>
        <w:pStyle w:val="Ttulo1"/>
        <w:tabs>
          <w:tab w:val="left" w:pos="0"/>
        </w:tabs>
        <w:rPr>
          <w:rFonts w:cs="Calibri"/>
          <w:bCs w:val="0"/>
          <w:sz w:val="26"/>
          <w:szCs w:val="26"/>
        </w:rPr>
      </w:pPr>
      <w:proofErr w:type="spellStart"/>
      <w:r w:rsidRPr="00A474CD">
        <w:rPr>
          <w:rFonts w:cs="Calibri"/>
          <w:bCs w:val="0"/>
          <w:sz w:val="26"/>
          <w:szCs w:val="26"/>
        </w:rPr>
        <w:t>Responde</w:t>
      </w:r>
      <w:proofErr w:type="spellEnd"/>
      <w:r w:rsidRPr="00A474CD">
        <w:rPr>
          <w:rFonts w:cs="Calibri"/>
          <w:bCs w:val="0"/>
          <w:sz w:val="26"/>
          <w:szCs w:val="26"/>
        </w:rPr>
        <w:t>: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TIPOS DE ENERGIAS RENOVABLES</w:t>
      </w:r>
      <w:proofErr w:type="gramStart"/>
      <w:r w:rsidRPr="00D65C98">
        <w:rPr>
          <w:rFonts w:cs="Calibri"/>
          <w:b w:val="0"/>
          <w:bCs w:val="0"/>
          <w:sz w:val="26"/>
          <w:szCs w:val="26"/>
        </w:rPr>
        <w:t xml:space="preserve">, </w:t>
      </w:r>
      <w:r w:rsidR="00A474CD">
        <w:rPr>
          <w:rFonts w:cs="Calibri"/>
          <w:b w:val="0"/>
          <w:bCs w:val="0"/>
          <w:sz w:val="26"/>
          <w:szCs w:val="26"/>
        </w:rPr>
        <w:t xml:space="preserve"> </w:t>
      </w:r>
      <w:r w:rsidRPr="00D65C98">
        <w:rPr>
          <w:rFonts w:cs="Calibri"/>
          <w:b w:val="0"/>
          <w:bCs w:val="0"/>
          <w:sz w:val="26"/>
          <w:szCs w:val="26"/>
        </w:rPr>
        <w:t>¿</w:t>
      </w:r>
      <w:proofErr w:type="gramEnd"/>
      <w:r w:rsidRPr="00D65C98">
        <w:rPr>
          <w:rFonts w:cs="Calibri"/>
          <w:b w:val="0"/>
          <w:bCs w:val="0"/>
          <w:sz w:val="26"/>
          <w:szCs w:val="26"/>
        </w:rPr>
        <w:t xml:space="preserve">CÓMO CUIDAR EL MEDIO AMBIENTE? </w:t>
      </w:r>
    </w:p>
    <w:p w:rsidR="00D65C98" w:rsidRPr="00D65C98" w:rsidRDefault="00A474CD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>
        <w:rPr>
          <w:rFonts w:cs="Calibri"/>
          <w:b w:val="0"/>
          <w:bCs w:val="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4CD" w:rsidRPr="00D65C98" w:rsidRDefault="00D65C98" w:rsidP="00A474CD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r w:rsidR="00A474CD">
        <w:rPr>
          <w:rFonts w:cs="Calibri"/>
          <w:b w:val="0"/>
          <w:bCs w:val="0"/>
          <w:sz w:val="26"/>
          <w:szCs w:val="26"/>
        </w:rPr>
        <w:t xml:space="preserve">     </w:t>
      </w:r>
      <w:r w:rsidR="00A474CD">
        <w:rPr>
          <w:rFonts w:cs="Calibri"/>
          <w:b w:val="0"/>
          <w:bCs w:val="0"/>
          <w:sz w:val="26"/>
          <w:szCs w:val="26"/>
        </w:rPr>
        <w:t>_____________________________________________________________________________</w:t>
      </w:r>
    </w:p>
    <w:p w:rsidR="00A474CD" w:rsidRPr="00D65C98" w:rsidRDefault="00A474CD" w:rsidP="00A474CD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            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lastRenderedPageBreak/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PANELES SOLARES LISTOS PARA INSTALAR UNO MISMO: VENTAJAS Y DESVENTAJAS </w:t>
      </w:r>
    </w:p>
    <w:p w:rsidR="00D65C98" w:rsidRDefault="00D65C98" w:rsidP="00A474CD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 </w:t>
      </w:r>
      <w:r w:rsidR="00A474CD">
        <w:rPr>
          <w:rFonts w:cs="Calibri"/>
          <w:b w:val="0"/>
          <w:bCs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ENERGÍAS RENOVABLES: QUÉ SON, TIPOS, VENTAJAS Y DESVENTAJAS </w:t>
      </w:r>
    </w:p>
    <w:p w:rsidR="00D65C98" w:rsidRPr="00D65C98" w:rsidRDefault="00D65C98" w:rsidP="00D65C98">
      <w:pPr>
        <w:pStyle w:val="Ttulo1"/>
        <w:tabs>
          <w:tab w:val="left" w:pos="0"/>
        </w:tabs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</w:p>
    <w:p w:rsidR="00A474CD" w:rsidRPr="00D65C98" w:rsidRDefault="00A474CD" w:rsidP="00A474CD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>
        <w:rPr>
          <w:rFonts w:cs="Calibri"/>
          <w:b w:val="0"/>
          <w:bCs w:val="0"/>
          <w:sz w:val="26"/>
          <w:szCs w:val="26"/>
        </w:rPr>
        <w:t xml:space="preserve">        </w:t>
      </w:r>
      <w:r>
        <w:rPr>
          <w:rFonts w:cs="Calibri"/>
          <w:b w:val="0"/>
          <w:bCs w:val="0"/>
          <w:sz w:val="26"/>
          <w:szCs w:val="26"/>
        </w:rPr>
        <w:t>_____________________________________________________________________________</w:t>
      </w:r>
    </w:p>
    <w:p w:rsidR="00A474CD" w:rsidRPr="00D65C98" w:rsidRDefault="00A474CD" w:rsidP="00A474CD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r>
        <w:rPr>
          <w:rFonts w:cs="Calibri"/>
          <w:b w:val="0"/>
          <w:bCs w:val="0"/>
          <w:sz w:val="26"/>
          <w:szCs w:val="26"/>
        </w:rPr>
        <w:t xml:space="preserve">      </w:t>
      </w:r>
      <w:r>
        <w:rPr>
          <w:rFonts w:cs="Calibri"/>
          <w:b w:val="0"/>
          <w:bCs w:val="0"/>
          <w:sz w:val="26"/>
          <w:szCs w:val="26"/>
        </w:rPr>
        <w:t>_____________________________________________________________________________</w:t>
      </w:r>
    </w:p>
    <w:p w:rsidR="00A474CD" w:rsidRDefault="00A474CD" w:rsidP="00A474CD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>
        <w:rPr>
          <w:rFonts w:cs="Calibri"/>
          <w:b w:val="0"/>
          <w:bCs w:val="0"/>
          <w:sz w:val="26"/>
          <w:szCs w:val="26"/>
        </w:rPr>
        <w:t xml:space="preserve">      </w:t>
      </w: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r>
        <w:rPr>
          <w:rFonts w:cs="Calibri"/>
          <w:b w:val="0"/>
          <w:bCs w:val="0"/>
          <w:sz w:val="26"/>
          <w:szCs w:val="26"/>
        </w:rPr>
        <w:t>_____________________________________________________________________________</w:t>
      </w:r>
    </w:p>
    <w:p w:rsidR="00A474CD" w:rsidRPr="00D65C98" w:rsidRDefault="00A474CD" w:rsidP="00A474CD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>
        <w:rPr>
          <w:rFonts w:cs="Calibri"/>
          <w:b w:val="0"/>
          <w:bCs w:val="0"/>
          <w:sz w:val="26"/>
          <w:szCs w:val="26"/>
        </w:rPr>
        <w:t xml:space="preserve">       </w:t>
      </w:r>
      <w:r>
        <w:rPr>
          <w:rFonts w:cs="Calibri"/>
          <w:b w:val="0"/>
          <w:bCs w:val="0"/>
          <w:sz w:val="26"/>
          <w:szCs w:val="26"/>
        </w:rPr>
        <w:t>_____________________________________________________________________________</w:t>
      </w:r>
    </w:p>
    <w:p w:rsidR="00A474CD" w:rsidRPr="00D65C98" w:rsidRDefault="00A474CD" w:rsidP="00A474CD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r>
        <w:rPr>
          <w:rFonts w:cs="Calibri"/>
          <w:b w:val="0"/>
          <w:bCs w:val="0"/>
          <w:sz w:val="26"/>
          <w:szCs w:val="26"/>
        </w:rPr>
        <w:t xml:space="preserve">      _____________________________________________________________________________</w:t>
      </w:r>
    </w:p>
    <w:p w:rsidR="00D65C98" w:rsidRDefault="00A474CD" w:rsidP="00A474CD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  <w:r>
        <w:rPr>
          <w:rFonts w:cs="Calibri"/>
          <w:b w:val="0"/>
          <w:bCs w:val="0"/>
          <w:sz w:val="26"/>
          <w:szCs w:val="26"/>
        </w:rPr>
        <w:t xml:space="preserve">      </w:t>
      </w:r>
      <w:r w:rsidRPr="00D65C98">
        <w:rPr>
          <w:rFonts w:cs="Calibri"/>
          <w:b w:val="0"/>
          <w:bCs w:val="0"/>
          <w:sz w:val="26"/>
          <w:szCs w:val="26"/>
        </w:rPr>
        <w:t xml:space="preserve"> </w:t>
      </w:r>
      <w:r>
        <w:rPr>
          <w:rFonts w:cs="Calibri"/>
          <w:b w:val="0"/>
          <w:bCs w:val="0"/>
          <w:sz w:val="26"/>
          <w:szCs w:val="26"/>
        </w:rPr>
        <w:t xml:space="preserve">_____________________________________________________________________________                  </w:t>
      </w:r>
      <w:r>
        <w:rPr>
          <w:rFonts w:cs="Calibri"/>
          <w:b w:val="0"/>
          <w:bCs w:val="0"/>
          <w:sz w:val="26"/>
          <w:szCs w:val="26"/>
        </w:rPr>
        <w:t xml:space="preserve">                  </w:t>
      </w:r>
    </w:p>
    <w:sectPr w:rsidR="00D65C98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E" w:rsidRDefault="00BB31FE" w:rsidP="00A3418E">
      <w:r>
        <w:separator/>
      </w:r>
    </w:p>
  </w:endnote>
  <w:endnote w:type="continuationSeparator" w:id="0">
    <w:p w:rsidR="00BB31FE" w:rsidRDefault="00BB31FE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E" w:rsidRDefault="00BB31FE" w:rsidP="00A3418E">
      <w:r>
        <w:separator/>
      </w:r>
    </w:p>
  </w:footnote>
  <w:footnote w:type="continuationSeparator" w:id="0">
    <w:p w:rsidR="00BB31FE" w:rsidRDefault="00BB31FE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1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4F2C59"/>
    <w:rsid w:val="005208BF"/>
    <w:rsid w:val="005F0897"/>
    <w:rsid w:val="00793929"/>
    <w:rsid w:val="007C0981"/>
    <w:rsid w:val="00A3418E"/>
    <w:rsid w:val="00A474CD"/>
    <w:rsid w:val="00A72FF7"/>
    <w:rsid w:val="00BB31FE"/>
    <w:rsid w:val="00C50350"/>
    <w:rsid w:val="00CC043C"/>
    <w:rsid w:val="00D65C98"/>
    <w:rsid w:val="00E54F61"/>
    <w:rsid w:val="00E663DA"/>
    <w:rsid w:val="00F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404E-EBBF-4B28-AD14-C808DFF5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aguilera.pablo@gmail.com</cp:lastModifiedBy>
  <cp:revision>4</cp:revision>
  <dcterms:created xsi:type="dcterms:W3CDTF">2020-06-03T20:47:00Z</dcterms:created>
  <dcterms:modified xsi:type="dcterms:W3CDTF">2020-06-03T21:05:00Z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