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B5A" w:rsidRPr="00E70D89" w:rsidRDefault="003203C8" w:rsidP="00496B5A">
      <w:pPr>
        <w:rPr>
          <w:rFonts w:ascii="Arial" w:hAnsi="Arial" w:cs="Arial"/>
          <w:bCs/>
          <w:sz w:val="16"/>
          <w:szCs w:val="16"/>
        </w:rPr>
      </w:pPr>
      <w:r>
        <w:rPr>
          <w:noProof/>
          <w:sz w:val="18"/>
          <w:szCs w:val="18"/>
          <w:lang w:eastAsia="es-CL"/>
        </w:rPr>
        <w:drawing>
          <wp:anchor distT="0" distB="0" distL="114300" distR="114300" simplePos="0" relativeHeight="251662336" behindDoc="1" locked="0" layoutInCell="1" allowOverlap="1" wp14:anchorId="202C6472" wp14:editId="62162E45">
            <wp:simplePos x="0" y="0"/>
            <wp:positionH relativeFrom="column">
              <wp:posOffset>-107315</wp:posOffset>
            </wp:positionH>
            <wp:positionV relativeFrom="paragraph">
              <wp:posOffset>-193040</wp:posOffset>
            </wp:positionV>
            <wp:extent cx="468630" cy="618490"/>
            <wp:effectExtent l="0" t="0" r="7620" b="0"/>
            <wp:wrapNone/>
            <wp:docPr id="5" name="Imagen 5"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B5A">
        <w:rPr>
          <w:rFonts w:ascii="Comic Sans MS" w:hAnsi="Comic Sans MS" w:cs="Tahoma"/>
          <w:sz w:val="14"/>
          <w:szCs w:val="14"/>
          <w:lang w:val="es-ES_tradnl"/>
        </w:rPr>
        <w:t xml:space="preserve">                   </w:t>
      </w:r>
      <w:r w:rsidR="00496B5A" w:rsidRPr="00E70D89">
        <w:rPr>
          <w:rFonts w:ascii="Comic Sans MS" w:hAnsi="Comic Sans MS" w:cs="Tahoma"/>
          <w:sz w:val="16"/>
          <w:szCs w:val="16"/>
          <w:lang w:val="es-ES_tradnl"/>
        </w:rPr>
        <w:t xml:space="preserve">Colegio  </w:t>
      </w:r>
      <w:r w:rsidR="00496B5A">
        <w:rPr>
          <w:rFonts w:ascii="Comic Sans MS" w:hAnsi="Comic Sans MS" w:cs="Tahoma"/>
          <w:sz w:val="16"/>
          <w:szCs w:val="16"/>
          <w:lang w:val="es-ES_tradnl"/>
        </w:rPr>
        <w:t>Américo Vespucio</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Pr="00E70D89">
        <w:rPr>
          <w:rFonts w:ascii="Arial" w:hAnsi="Arial" w:cs="Arial"/>
          <w:bCs/>
          <w:sz w:val="16"/>
          <w:szCs w:val="16"/>
        </w:rPr>
        <w:t xml:space="preserve">Quintos Básicos / </w:t>
      </w:r>
      <w:r w:rsidR="009A3A9D">
        <w:rPr>
          <w:rFonts w:ascii="Arial" w:hAnsi="Arial" w:cs="Arial"/>
          <w:bCs/>
          <w:sz w:val="16"/>
          <w:szCs w:val="16"/>
        </w:rPr>
        <w:t>Lenguaje y Comunicación</w:t>
      </w:r>
      <w:r w:rsidRPr="00E70D89">
        <w:rPr>
          <w:rFonts w:ascii="Arial" w:hAnsi="Arial" w:cs="Arial"/>
          <w:bCs/>
          <w:sz w:val="16"/>
          <w:szCs w:val="16"/>
        </w:rPr>
        <w:t xml:space="preserve"> </w:t>
      </w:r>
    </w:p>
    <w:p w:rsidR="00496B5A" w:rsidRPr="00E70D89" w:rsidRDefault="00496B5A" w:rsidP="00496B5A">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w:t>
      </w:r>
      <w:r w:rsidR="004A7BC2">
        <w:rPr>
          <w:rFonts w:ascii="Arial" w:hAnsi="Arial" w:cs="Arial"/>
          <w:bCs/>
          <w:sz w:val="16"/>
          <w:szCs w:val="16"/>
        </w:rPr>
        <w:t>IALA</w:t>
      </w:r>
      <w:r>
        <w:rPr>
          <w:rFonts w:ascii="Arial" w:hAnsi="Arial" w:cs="Arial"/>
          <w:bCs/>
          <w:sz w:val="16"/>
          <w:szCs w:val="16"/>
        </w:rPr>
        <w:t xml:space="preserve"> / 20</w:t>
      </w:r>
      <w:r w:rsidR="004A7BC2">
        <w:rPr>
          <w:rFonts w:ascii="Arial" w:hAnsi="Arial" w:cs="Arial"/>
          <w:bCs/>
          <w:sz w:val="16"/>
          <w:szCs w:val="16"/>
        </w:rPr>
        <w:t>20</w:t>
      </w:r>
    </w:p>
    <w:p w:rsidR="00496B5A" w:rsidRDefault="00496B5A" w:rsidP="003E73FF">
      <w:pPr>
        <w:outlineLvl w:val="0"/>
        <w:rPr>
          <w:rFonts w:ascii="MV Boli" w:hAnsi="MV Boli" w:cs="MV Boli"/>
          <w:b/>
        </w:rPr>
      </w:pPr>
    </w:p>
    <w:p w:rsidR="0054205A" w:rsidRDefault="0054205A" w:rsidP="00F63E10">
      <w:pPr>
        <w:ind w:left="180"/>
        <w:jc w:val="center"/>
        <w:rPr>
          <w:rFonts w:ascii="MV Boli" w:hAnsi="MV Boli" w:cs="MV Boli"/>
          <w:b/>
          <w:lang w:val="es-ES_tradnl"/>
        </w:rPr>
      </w:pPr>
      <w:r w:rsidRPr="0054205A">
        <w:rPr>
          <w:rFonts w:ascii="MV Boli" w:hAnsi="MV Boli" w:cs="MV Boli"/>
          <w:b/>
          <w:lang w:val="es-ES_tradnl"/>
        </w:rPr>
        <w:t>Comprensión histórica del presente</w:t>
      </w:r>
    </w:p>
    <w:p w:rsidR="00BF53F0" w:rsidRPr="00F63E10" w:rsidRDefault="001919A7" w:rsidP="00F63E10">
      <w:pPr>
        <w:ind w:left="180"/>
        <w:jc w:val="center"/>
        <w:rPr>
          <w:rFonts w:ascii="MV Boli" w:hAnsi="MV Boli" w:cs="MV Boli"/>
          <w:b/>
          <w:lang w:val="es-ES_tradnl"/>
        </w:rPr>
      </w:pPr>
      <w:r>
        <w:rPr>
          <w:rFonts w:ascii="MV Boli" w:hAnsi="MV Boli" w:cs="MV Boli"/>
          <w:b/>
          <w:lang w:val="es-ES_tradnl"/>
        </w:rPr>
        <w:t>III º</w:t>
      </w:r>
      <w:r w:rsidR="005B01F4">
        <w:rPr>
          <w:rFonts w:ascii="MV Boli" w:hAnsi="MV Boli" w:cs="MV Boli"/>
          <w:b/>
          <w:lang w:val="es-ES_tradnl"/>
        </w:rPr>
        <w:t xml:space="preserve"> </w:t>
      </w:r>
      <w:r w:rsidR="0054205A">
        <w:rPr>
          <w:rFonts w:ascii="MV Boli" w:hAnsi="MV Boli" w:cs="MV Boli"/>
          <w:b/>
          <w:lang w:val="es-ES_tradnl"/>
        </w:rPr>
        <w:t>A</w:t>
      </w:r>
    </w:p>
    <w:p w:rsidR="001919A7" w:rsidRPr="001919A7" w:rsidRDefault="0054205A" w:rsidP="001919A7">
      <w:pPr>
        <w:jc w:val="center"/>
        <w:rPr>
          <w:rFonts w:ascii="Arial" w:hAnsi="Arial" w:cs="Arial"/>
        </w:rPr>
      </w:pPr>
      <w:r w:rsidRPr="0054205A">
        <w:rPr>
          <w:rFonts w:ascii="Arial" w:hAnsi="Arial" w:cs="Arial"/>
        </w:rPr>
        <w:t>Unidad 1: Presente y conocimiento histórico: La historia reciente y sus principales procesos.</w:t>
      </w:r>
    </w:p>
    <w:p w:rsidR="001919A7" w:rsidRPr="001919A7" w:rsidRDefault="00A05819" w:rsidP="001919A7">
      <w:pPr>
        <w:jc w:val="center"/>
        <w:rPr>
          <w:rFonts w:ascii="Arial" w:hAnsi="Arial" w:cs="Arial"/>
          <w:b/>
        </w:rPr>
      </w:pPr>
      <w:r>
        <w:rPr>
          <w:rFonts w:ascii="Arial" w:hAnsi="Arial" w:cs="Arial"/>
          <w:b/>
        </w:rPr>
        <w:t xml:space="preserve">Mujer y </w:t>
      </w:r>
      <w:r w:rsidR="00D26A7A">
        <w:rPr>
          <w:rFonts w:ascii="Arial" w:hAnsi="Arial" w:cs="Arial"/>
          <w:b/>
        </w:rPr>
        <w:t xml:space="preserve">Cambios </w:t>
      </w:r>
      <w:r w:rsidR="00CF3C02">
        <w:rPr>
          <w:rFonts w:ascii="Arial" w:hAnsi="Arial" w:cs="Arial"/>
          <w:b/>
        </w:rPr>
        <w:t>sociales</w:t>
      </w:r>
    </w:p>
    <w:p w:rsidR="00410452" w:rsidRPr="001919A7" w:rsidRDefault="00410452" w:rsidP="00F63E10">
      <w:pPr>
        <w:jc w:val="center"/>
        <w:rPr>
          <w:rFonts w:ascii="MV Boli" w:hAnsi="MV Boli" w:cs="MV Boli"/>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6"/>
        <w:gridCol w:w="2584"/>
        <w:gridCol w:w="3072"/>
      </w:tblGrid>
      <w:tr w:rsidR="00BF53F0" w:rsidRPr="00F63E10" w:rsidTr="002A6845">
        <w:tc>
          <w:tcPr>
            <w:tcW w:w="5156"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BF53F0" w:rsidRPr="00F63E10" w:rsidRDefault="00BF53F0" w:rsidP="00F63E10">
            <w:pPr>
              <w:ind w:left="180"/>
              <w:jc w:val="center"/>
              <w:rPr>
                <w:rFonts w:ascii="MV Boli" w:hAnsi="MV Boli" w:cs="MV Boli"/>
                <w:b/>
                <w:lang w:val="es-ES_tradnl"/>
              </w:rPr>
            </w:pPr>
            <w:r w:rsidRPr="00F63E10">
              <w:rPr>
                <w:rFonts w:ascii="MV Boli" w:hAnsi="MV Boli" w:cs="MV Boli"/>
                <w:b/>
                <w:lang w:val="es-ES_tradnl"/>
              </w:rPr>
              <w:t>Fecha</w:t>
            </w:r>
          </w:p>
        </w:tc>
      </w:tr>
      <w:tr w:rsidR="00BF53F0" w:rsidRPr="00F63E10" w:rsidTr="002A6845">
        <w:trPr>
          <w:trHeight w:val="452"/>
        </w:trPr>
        <w:tc>
          <w:tcPr>
            <w:tcW w:w="5156" w:type="dxa"/>
          </w:tcPr>
          <w:p w:rsidR="00BF53F0" w:rsidRPr="00F63E10" w:rsidRDefault="00BF53F0" w:rsidP="00F63E10">
            <w:pPr>
              <w:ind w:left="180"/>
              <w:jc w:val="center"/>
              <w:rPr>
                <w:rFonts w:ascii="MV Boli" w:hAnsi="MV Boli" w:cs="MV Boli"/>
                <w:b/>
                <w:lang w:val="es-ES_tradnl"/>
              </w:rPr>
            </w:pPr>
          </w:p>
        </w:tc>
        <w:tc>
          <w:tcPr>
            <w:tcW w:w="2584" w:type="dxa"/>
          </w:tcPr>
          <w:p w:rsidR="00BF53F0" w:rsidRPr="00F63E10" w:rsidRDefault="001919A7" w:rsidP="00F63E10">
            <w:pPr>
              <w:ind w:left="180"/>
              <w:jc w:val="center"/>
              <w:rPr>
                <w:rFonts w:ascii="MV Boli" w:hAnsi="MV Boli" w:cs="MV Boli"/>
                <w:bCs/>
                <w:lang w:val="es-ES_tradnl"/>
              </w:rPr>
            </w:pPr>
            <w:r>
              <w:rPr>
                <w:rFonts w:ascii="MV Boli" w:hAnsi="MV Boli" w:cs="MV Boli"/>
                <w:bCs/>
                <w:lang w:val="es-ES_tradnl"/>
              </w:rPr>
              <w:t xml:space="preserve">III </w:t>
            </w:r>
            <w:r w:rsidR="00BF53F0" w:rsidRPr="00F63E10">
              <w:rPr>
                <w:rFonts w:ascii="MV Boli" w:hAnsi="MV Boli" w:cs="MV Boli"/>
                <w:bCs/>
                <w:lang w:val="es-ES_tradnl"/>
              </w:rPr>
              <w:t>° ____</w:t>
            </w:r>
          </w:p>
        </w:tc>
        <w:tc>
          <w:tcPr>
            <w:tcW w:w="3072" w:type="dxa"/>
          </w:tcPr>
          <w:p w:rsidR="00BF53F0" w:rsidRPr="00F63E10" w:rsidRDefault="00BF53F0" w:rsidP="004A7BC2">
            <w:pPr>
              <w:ind w:left="180"/>
              <w:jc w:val="center"/>
              <w:rPr>
                <w:rFonts w:ascii="MV Boli" w:hAnsi="MV Boli" w:cs="MV Boli"/>
                <w:lang w:val="es-ES_tradnl"/>
              </w:rPr>
            </w:pPr>
            <w:r w:rsidRPr="00F63E10">
              <w:rPr>
                <w:rFonts w:ascii="MV Boli" w:hAnsi="MV Boli" w:cs="MV Boli"/>
                <w:lang w:val="es-ES_tradnl"/>
              </w:rPr>
              <w:t>_____/____/ 20</w:t>
            </w:r>
            <w:r w:rsidR="004A7BC2">
              <w:rPr>
                <w:rFonts w:ascii="MV Boli" w:hAnsi="MV Boli" w:cs="MV Boli"/>
                <w:lang w:val="es-ES_tradnl"/>
              </w:rPr>
              <w:t>20</w:t>
            </w:r>
          </w:p>
        </w:tc>
      </w:tr>
    </w:tbl>
    <w:p w:rsidR="00F57463" w:rsidRPr="00F63E10" w:rsidRDefault="00F57463" w:rsidP="00F63E10">
      <w:pPr>
        <w:rPr>
          <w:rFonts w:ascii="MV Boli" w:hAnsi="MV Boli" w:cs="MV Boli"/>
        </w:rPr>
      </w:pPr>
    </w:p>
    <w:tbl>
      <w:tblPr>
        <w:tblStyle w:val="Tablaconcuadrcula"/>
        <w:tblW w:w="0" w:type="auto"/>
        <w:tblLook w:val="04A0" w:firstRow="1" w:lastRow="0" w:firstColumn="1" w:lastColumn="0" w:noHBand="0" w:noVBand="1"/>
      </w:tblPr>
      <w:tblGrid>
        <w:gridCol w:w="10740"/>
      </w:tblGrid>
      <w:tr w:rsidR="006966F6" w:rsidRPr="006966F6" w:rsidTr="00D143F4">
        <w:trPr>
          <w:trHeight w:val="1255"/>
        </w:trPr>
        <w:tc>
          <w:tcPr>
            <w:tcW w:w="10740" w:type="dxa"/>
          </w:tcPr>
          <w:p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1 Analizar diversas perspectivas historiogr</w:t>
            </w:r>
            <w:r w:rsidRPr="0054205A">
              <w:rPr>
                <w:rFonts w:ascii="Comic Sans MS" w:eastAsia="Calibri" w:hAnsi="Comic Sans MS" w:cs="Comic Sans MS"/>
                <w:color w:val="292829"/>
                <w:sz w:val="20"/>
                <w:szCs w:val="20"/>
              </w:rPr>
              <w:t>á</w:t>
            </w:r>
            <w:r w:rsidRPr="0054205A">
              <w:rPr>
                <w:rFonts w:ascii="Comic Sans MS" w:eastAsia="Calibri" w:hAnsi="Comic Sans MS" w:cs="Dignathin"/>
                <w:color w:val="292829"/>
                <w:sz w:val="20"/>
                <w:szCs w:val="20"/>
              </w:rPr>
              <w:t>ficas sobre cambios recientes en la sociedad chilena, considerando procesos de democratización tales como el fortalecimiento de la sociedad civil y el respeto a los derechos humanos, la búsqueda de la disminución de la desigualdad, y la inclusión creciente de nuevos grupos y movimientos sociales.</w:t>
            </w:r>
          </w:p>
          <w:p w:rsidR="0054205A" w:rsidRPr="0054205A" w:rsidRDefault="0054205A" w:rsidP="0054205A">
            <w:pPr>
              <w:autoSpaceDE w:val="0"/>
              <w:autoSpaceDN w:val="0"/>
              <w:adjustRightInd w:val="0"/>
              <w:jc w:val="both"/>
              <w:rPr>
                <w:rFonts w:ascii="Comic Sans MS" w:eastAsia="Calibri" w:hAnsi="Comic Sans MS" w:cs="Dignathin"/>
                <w:color w:val="292829"/>
                <w:sz w:val="20"/>
                <w:szCs w:val="20"/>
              </w:rPr>
            </w:pPr>
          </w:p>
          <w:p w:rsidR="006966F6" w:rsidRPr="006966F6" w:rsidRDefault="0054205A" w:rsidP="0054205A">
            <w:pPr>
              <w:autoSpaceDE w:val="0"/>
              <w:autoSpaceDN w:val="0"/>
              <w:adjustRightInd w:val="0"/>
              <w:jc w:val="both"/>
              <w:rPr>
                <w:rFonts w:ascii="Comic Sans MS" w:eastAsia="Calibri" w:hAnsi="Comic Sans MS" w:cs="Dignathin"/>
                <w:color w:val="292829"/>
                <w:sz w:val="20"/>
                <w:szCs w:val="20"/>
              </w:rPr>
            </w:pPr>
            <w:r w:rsidRPr="0054205A">
              <w:rPr>
                <w:rFonts w:ascii="Comic Sans MS" w:eastAsia="Calibri" w:hAnsi="Comic Sans MS" w:cs="Dignathin"/>
                <w:color w:val="292829"/>
                <w:sz w:val="20"/>
                <w:szCs w:val="20"/>
              </w:rPr>
              <w:t>OA 2 Analizar diversas perspectivas historiográficas sobre procesos de la historia reciente, considerando la importancia del protagonismo de individuos y grupos en cuanto sujetos históricos.</w:t>
            </w:r>
          </w:p>
        </w:tc>
      </w:tr>
    </w:tbl>
    <w:p w:rsidR="00E90C26" w:rsidRDefault="00E90C26" w:rsidP="00D26A7A">
      <w:pPr>
        <w:rPr>
          <w:rFonts w:ascii="Arial" w:hAnsi="Arial" w:cs="Arial"/>
          <w:b/>
        </w:rPr>
      </w:pPr>
    </w:p>
    <w:p w:rsidR="00864084" w:rsidRDefault="00864084" w:rsidP="00270B9E">
      <w:pPr>
        <w:spacing w:line="276" w:lineRule="auto"/>
        <w:jc w:val="both"/>
        <w:rPr>
          <w:rFonts w:ascii="Arial" w:hAnsi="Arial" w:cs="Arial"/>
          <w:b/>
        </w:rPr>
      </w:pPr>
    </w:p>
    <w:p w:rsidR="00D26A7A" w:rsidRDefault="00E90C26" w:rsidP="00270B9E">
      <w:pPr>
        <w:spacing w:line="276" w:lineRule="auto"/>
        <w:jc w:val="both"/>
        <w:rPr>
          <w:rFonts w:ascii="Arial" w:hAnsi="Arial" w:cs="Arial"/>
          <w:b/>
        </w:rPr>
      </w:pPr>
      <w:r>
        <w:rPr>
          <w:rFonts w:ascii="Arial" w:hAnsi="Arial" w:cs="Arial"/>
          <w:b/>
        </w:rPr>
        <w:t>Leer el siguiente texto:</w:t>
      </w:r>
    </w:p>
    <w:p w:rsidR="00AD7F16" w:rsidRDefault="00AD7F16" w:rsidP="00270B9E">
      <w:pPr>
        <w:spacing w:line="276" w:lineRule="auto"/>
        <w:jc w:val="both"/>
        <w:rPr>
          <w:rFonts w:ascii="Arial" w:hAnsi="Arial" w:cs="Arial"/>
          <w:b/>
        </w:rPr>
      </w:pPr>
    </w:p>
    <w:p w:rsidR="00864084" w:rsidRDefault="00864084" w:rsidP="00270B9E">
      <w:pPr>
        <w:spacing w:line="276" w:lineRule="auto"/>
        <w:jc w:val="both"/>
        <w:rPr>
          <w:rFonts w:ascii="Arial" w:hAnsi="Arial" w:cs="Arial"/>
          <w:b/>
          <w:i/>
        </w:rPr>
      </w:pPr>
    </w:p>
    <w:p w:rsidR="00AD7F16" w:rsidRPr="00270B9E" w:rsidRDefault="00270B9E" w:rsidP="00270B9E">
      <w:pPr>
        <w:spacing w:line="276" w:lineRule="auto"/>
        <w:jc w:val="both"/>
        <w:rPr>
          <w:rFonts w:ascii="Arial" w:hAnsi="Arial" w:cs="Arial"/>
          <w:b/>
          <w:i/>
        </w:rPr>
      </w:pPr>
      <w:r w:rsidRPr="00270B9E">
        <w:rPr>
          <w:rFonts w:ascii="Arial" w:hAnsi="Arial" w:cs="Arial"/>
          <w:b/>
          <w:i/>
        </w:rPr>
        <w:t>Sudán prohíbe la ablación, una nueva era para los derechos de las mujeres (6 de mayo, 2020)</w:t>
      </w:r>
    </w:p>
    <w:p w:rsidR="00AD7F16" w:rsidRDefault="00AD7F16" w:rsidP="00270B9E">
      <w:pPr>
        <w:spacing w:line="276" w:lineRule="auto"/>
        <w:jc w:val="both"/>
        <w:rPr>
          <w:rFonts w:ascii="Arial" w:hAnsi="Arial" w:cs="Arial"/>
          <w:i/>
        </w:rPr>
      </w:pPr>
    </w:p>
    <w:p w:rsidR="00864084" w:rsidRDefault="00270B9E" w:rsidP="00270B9E">
      <w:pPr>
        <w:spacing w:line="276" w:lineRule="auto"/>
        <w:jc w:val="both"/>
        <w:rPr>
          <w:rFonts w:ascii="Arial" w:hAnsi="Arial" w:cs="Arial"/>
        </w:rPr>
      </w:pPr>
      <w:r w:rsidRPr="00270B9E">
        <w:rPr>
          <w:rFonts w:ascii="Arial" w:hAnsi="Arial" w:cs="Arial"/>
        </w:rPr>
        <w:t xml:space="preserve">El Gobierno de Sudán da un paso al frente por los derechos de la mujer y aprobará una ley para criminalizar la mutilación genital femenina, una práctica muy arraigada en el país, en un nuevo paso en la transición hacia la democracia, después del derrocamiento del dictador Omar al Bashir hace poco más de un año. </w:t>
      </w:r>
    </w:p>
    <w:p w:rsidR="00864084" w:rsidRDefault="00864084" w:rsidP="00270B9E">
      <w:pPr>
        <w:spacing w:line="276" w:lineRule="auto"/>
        <w:jc w:val="both"/>
        <w:rPr>
          <w:rFonts w:ascii="Arial" w:hAnsi="Arial" w:cs="Arial"/>
        </w:rPr>
      </w:pPr>
    </w:p>
    <w:p w:rsidR="00270B9E" w:rsidRDefault="00270B9E" w:rsidP="00270B9E">
      <w:pPr>
        <w:spacing w:line="276" w:lineRule="auto"/>
        <w:jc w:val="both"/>
        <w:rPr>
          <w:rFonts w:ascii="Arial" w:hAnsi="Arial" w:cs="Arial"/>
        </w:rPr>
      </w:pPr>
      <w:r w:rsidRPr="00270B9E">
        <w:rPr>
          <w:rFonts w:ascii="Arial" w:hAnsi="Arial" w:cs="Arial"/>
        </w:rPr>
        <w:t>El borrador de la ley, aprobado por el Gobierno el 22 de abril, contempla penas de hasta tres años de cárcel para todo el que practique la ablación, además de la retirada de la licencia del hospital, centro de salud o clínica privada donde se lleve a cabo la operación.</w:t>
      </w:r>
    </w:p>
    <w:p w:rsidR="00270B9E" w:rsidRDefault="00270B9E" w:rsidP="00270B9E">
      <w:pPr>
        <w:spacing w:line="276" w:lineRule="auto"/>
        <w:jc w:val="both"/>
        <w:rPr>
          <w:rFonts w:ascii="Arial" w:hAnsi="Arial" w:cs="Arial"/>
        </w:rPr>
      </w:pPr>
    </w:p>
    <w:p w:rsidR="000D1F78" w:rsidRDefault="000D1F78" w:rsidP="000D1F78">
      <w:r>
        <w:fldChar w:fldCharType="begin"/>
      </w:r>
      <w:r>
        <w:instrText xml:space="preserve"> INCLUDEPICTURE "https://ep01.epimg.net/elpais/imagenes/2020/05/06/planeta_futuro/1588758399_505306_1588767928_noticia_normal.jpg" \* MERGEFORMATINET </w:instrText>
      </w:r>
      <w:r>
        <w:fldChar w:fldCharType="separate"/>
      </w:r>
      <w:r>
        <w:rPr>
          <w:noProof/>
        </w:rPr>
        <w:drawing>
          <wp:inline distT="0" distB="0" distL="0" distR="0">
            <wp:extent cx="4457259" cy="2565400"/>
            <wp:effectExtent l="0" t="0" r="635" b="0"/>
            <wp:docPr id="1" name="Imagen 1" descr="Foto de archivo de Monica Cheptilak, una cortadora que llevaba a cabo el ritual de la ablación en su comunidad en un pueblo de Uganda. En este país se prohibió la ablación en 2010, aunque algunas tribus del norte la han seguido practic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 archivo de Monica Cheptilak, una cortadora que llevaba a cabo el ritual de la ablación en su comunidad en un pueblo de Uganda. En este país se prohibió la ablación en 2010, aunque algunas tribus del norte la han seguido practica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271" cy="2571738"/>
                    </a:xfrm>
                    <a:prstGeom prst="rect">
                      <a:avLst/>
                    </a:prstGeom>
                    <a:noFill/>
                    <a:ln>
                      <a:noFill/>
                    </a:ln>
                  </pic:spPr>
                </pic:pic>
              </a:graphicData>
            </a:graphic>
          </wp:inline>
        </w:drawing>
      </w:r>
      <w:r>
        <w:fldChar w:fldCharType="end"/>
      </w:r>
    </w:p>
    <w:p w:rsidR="000D1F78" w:rsidRDefault="000D1F78" w:rsidP="00270B9E">
      <w:pPr>
        <w:spacing w:line="276" w:lineRule="auto"/>
        <w:jc w:val="both"/>
        <w:rPr>
          <w:rFonts w:ascii="Arial" w:hAnsi="Arial" w:cs="Arial"/>
        </w:rPr>
      </w:pPr>
    </w:p>
    <w:p w:rsidR="00864084" w:rsidRDefault="00270B9E" w:rsidP="00270B9E">
      <w:pPr>
        <w:spacing w:line="276" w:lineRule="auto"/>
        <w:jc w:val="both"/>
        <w:rPr>
          <w:rFonts w:ascii="Arial" w:hAnsi="Arial" w:cs="Arial"/>
        </w:rPr>
      </w:pPr>
      <w:r w:rsidRPr="00270B9E">
        <w:rPr>
          <w:rFonts w:ascii="Arial" w:hAnsi="Arial" w:cs="Arial"/>
        </w:rPr>
        <w:t xml:space="preserve">Sudán es uno de los países donde más se practica, con el 86,6% de mujeres entre los 15 y 49 años han sido sometidas a este ritual ancestral que la Organización Mundial de la Salud considera una violación de los derechos de las mujeres y las niñas. </w:t>
      </w:r>
    </w:p>
    <w:p w:rsidR="00864084" w:rsidRDefault="00864084" w:rsidP="00270B9E">
      <w:pPr>
        <w:spacing w:line="276" w:lineRule="auto"/>
        <w:jc w:val="both"/>
        <w:rPr>
          <w:rFonts w:ascii="Arial" w:hAnsi="Arial" w:cs="Arial"/>
          <w:b/>
        </w:rPr>
      </w:pPr>
    </w:p>
    <w:p w:rsidR="00270B9E" w:rsidRDefault="00270B9E" w:rsidP="00270B9E">
      <w:pPr>
        <w:spacing w:line="276" w:lineRule="auto"/>
        <w:jc w:val="both"/>
        <w:rPr>
          <w:rFonts w:ascii="Arial" w:hAnsi="Arial" w:cs="Arial"/>
        </w:rPr>
      </w:pPr>
      <w:r w:rsidRPr="00B147EB">
        <w:rPr>
          <w:rFonts w:ascii="Arial" w:hAnsi="Arial" w:cs="Arial"/>
          <w:b/>
        </w:rPr>
        <w:t>La práctica consiste en realizar una escisión total o parcial de los órganos genitales femeninos o cualquier otra lesión de los mismos por motivos no médicos.</w:t>
      </w:r>
      <w:r w:rsidRPr="00270B9E">
        <w:rPr>
          <w:rFonts w:ascii="Arial" w:hAnsi="Arial" w:cs="Arial"/>
        </w:rPr>
        <w:t xml:space="preserve"> Estos procedimientos no aportan ningún beneficio a la salud y pueden producir hemorragias graves y problemas urinarios que más tarde pueden causar quistes, infecciones, complicaciones del parto y un aumento del riesgo de muerte del recién nacido.</w:t>
      </w:r>
    </w:p>
    <w:p w:rsidR="00270B9E" w:rsidRDefault="00270B9E" w:rsidP="00270B9E">
      <w:pPr>
        <w:spacing w:line="276" w:lineRule="auto"/>
        <w:jc w:val="both"/>
        <w:rPr>
          <w:rFonts w:ascii="Arial" w:hAnsi="Arial" w:cs="Arial"/>
        </w:rPr>
      </w:pPr>
    </w:p>
    <w:p w:rsidR="00270B9E" w:rsidRDefault="00270B9E" w:rsidP="00270B9E">
      <w:pPr>
        <w:spacing w:line="276" w:lineRule="auto"/>
        <w:jc w:val="both"/>
        <w:rPr>
          <w:rFonts w:ascii="Arial" w:hAnsi="Arial" w:cs="Arial"/>
        </w:rPr>
      </w:pPr>
      <w:r w:rsidRPr="00270B9E">
        <w:rPr>
          <w:rFonts w:ascii="Arial" w:hAnsi="Arial" w:cs="Arial"/>
        </w:rPr>
        <w:t xml:space="preserve">Al menos 200 millones de mujeres y niñas en el mundo han sufrido esta resección total o parcial de los genitales externos por motivos no médicos en al menos 30 países, según cifras de Naciones Unidas. Más de la mitad de las víctimas se concentra en Egipto, Etiopía e Indonesia, países en los que </w:t>
      </w:r>
      <w:r w:rsidRPr="00270B9E">
        <w:rPr>
          <w:rFonts w:ascii="Arial" w:hAnsi="Arial" w:cs="Arial"/>
        </w:rPr>
        <w:lastRenderedPageBreak/>
        <w:t>la ablación está prohibida por ley pero se sigue practicando de forma clandestina, a pesar de que las instituciones musulmanas y cristianas también se hayan posicionado en su contra recientemente.</w:t>
      </w:r>
    </w:p>
    <w:p w:rsidR="00270B9E" w:rsidRDefault="00270B9E" w:rsidP="00270B9E">
      <w:pPr>
        <w:spacing w:line="276" w:lineRule="auto"/>
        <w:jc w:val="both"/>
        <w:rPr>
          <w:rFonts w:ascii="Arial" w:hAnsi="Arial" w:cs="Arial"/>
        </w:rPr>
      </w:pPr>
    </w:p>
    <w:p w:rsidR="00864084" w:rsidRDefault="00270B9E" w:rsidP="00270B9E">
      <w:pPr>
        <w:spacing w:line="276" w:lineRule="auto"/>
        <w:jc w:val="both"/>
        <w:rPr>
          <w:rFonts w:ascii="Arial" w:hAnsi="Arial" w:cs="Arial"/>
        </w:rPr>
      </w:pPr>
      <w:r>
        <w:rPr>
          <w:rFonts w:ascii="Arial" w:hAnsi="Arial" w:cs="Arial"/>
        </w:rPr>
        <w:t xml:space="preserve">[…] </w:t>
      </w:r>
      <w:r w:rsidRPr="00270B9E">
        <w:rPr>
          <w:rFonts w:ascii="Arial" w:hAnsi="Arial" w:cs="Arial"/>
        </w:rPr>
        <w:t xml:space="preserve">El Gobierno de transición se ha comprometido a priorizar los derechos de las mujeres y el primer ministro ha designado a mujeres para cargos de gabinete de asuntos exteriores, juventud y deportes, educación superior y desarrollo laboral y social. El nuevo régimen también ha derogado su ley de orden público, que restringió estrictamente la libertad de vestir, movimiento, asociación, trabajo y estudio de las mujeres. Esto incluía evitar que las mujeres usen pantalones o dejar su cabello descubierto en público, o mezclarse con hombres que no fueran sus esposos o un pariente inmediato. </w:t>
      </w:r>
    </w:p>
    <w:p w:rsidR="00864084" w:rsidRDefault="00864084" w:rsidP="00270B9E">
      <w:pPr>
        <w:spacing w:line="276" w:lineRule="auto"/>
        <w:jc w:val="both"/>
        <w:rPr>
          <w:rFonts w:ascii="Arial" w:hAnsi="Arial" w:cs="Arial"/>
        </w:rPr>
      </w:pPr>
    </w:p>
    <w:p w:rsidR="00270B9E" w:rsidRDefault="00270B9E" w:rsidP="00270B9E">
      <w:pPr>
        <w:spacing w:line="276" w:lineRule="auto"/>
        <w:jc w:val="both"/>
        <w:rPr>
          <w:rFonts w:ascii="Arial" w:hAnsi="Arial" w:cs="Arial"/>
        </w:rPr>
      </w:pPr>
      <w:r w:rsidRPr="00270B9E">
        <w:rPr>
          <w:rFonts w:ascii="Arial" w:hAnsi="Arial" w:cs="Arial"/>
        </w:rPr>
        <w:t>Las sudanesas se han enfrentado a lo largo de las últimas tres décadas a amenazas como el matrimonio infantil hasta la violencia doméstica y la violación. La violación conyugal y los enlaces con menores de edad, por ejemplo, no se consideran delitos en el país.</w:t>
      </w:r>
    </w:p>
    <w:p w:rsidR="00270B9E" w:rsidRDefault="00270B9E" w:rsidP="00270B9E">
      <w:pPr>
        <w:spacing w:line="276" w:lineRule="auto"/>
        <w:jc w:val="both"/>
        <w:rPr>
          <w:rFonts w:ascii="Arial" w:hAnsi="Arial" w:cs="Arial"/>
        </w:rPr>
      </w:pPr>
    </w:p>
    <w:p w:rsidR="00270B9E" w:rsidRDefault="00270B9E" w:rsidP="00270B9E">
      <w:pPr>
        <w:spacing w:line="276" w:lineRule="auto"/>
        <w:jc w:val="both"/>
        <w:rPr>
          <w:rFonts w:ascii="Arial" w:hAnsi="Arial" w:cs="Arial"/>
          <w:b/>
        </w:rPr>
      </w:pPr>
      <w:r w:rsidRPr="00270B9E">
        <w:rPr>
          <w:rFonts w:ascii="Arial" w:hAnsi="Arial" w:cs="Arial"/>
        </w:rPr>
        <w:t xml:space="preserve">Numerosas organizaciones a favor de los derechos de las mujeres se muestran contentas con esta medida porque creen que el castigo ayudará a terminar con la ablación, </w:t>
      </w:r>
      <w:r w:rsidRPr="00270B9E">
        <w:rPr>
          <w:rFonts w:ascii="Arial" w:hAnsi="Arial" w:cs="Arial"/>
          <w:b/>
        </w:rPr>
        <w:t>pero advierten que hacer cambiar de opinión entre las comunidades que ven la práctica tradicional como necesaria para casarse con sus hijas será difícil.</w:t>
      </w:r>
    </w:p>
    <w:p w:rsidR="00270B9E" w:rsidRDefault="00270B9E" w:rsidP="00270B9E">
      <w:pPr>
        <w:spacing w:line="276" w:lineRule="auto"/>
        <w:jc w:val="both"/>
        <w:rPr>
          <w:rFonts w:ascii="Arial" w:hAnsi="Arial" w:cs="Arial"/>
          <w:b/>
        </w:rPr>
      </w:pPr>
    </w:p>
    <w:p w:rsidR="00270B9E" w:rsidRDefault="00270B9E" w:rsidP="00270B9E">
      <w:pPr>
        <w:spacing w:line="276" w:lineRule="auto"/>
        <w:jc w:val="both"/>
        <w:rPr>
          <w:rFonts w:ascii="Arial" w:hAnsi="Arial" w:cs="Arial"/>
        </w:rPr>
      </w:pPr>
      <w:r w:rsidRPr="00270B9E">
        <w:rPr>
          <w:rFonts w:ascii="Arial" w:hAnsi="Arial" w:cs="Arial"/>
        </w:rPr>
        <w:t xml:space="preserve">Fuente: </w:t>
      </w:r>
      <w:hyperlink r:id="rId9" w:history="1">
        <w:r w:rsidR="00A05819" w:rsidRPr="000976E4">
          <w:rPr>
            <w:rStyle w:val="Hipervnculo"/>
            <w:rFonts w:ascii="Arial" w:hAnsi="Arial" w:cs="Arial"/>
          </w:rPr>
          <w:t>https://elpais.com/elpais/2020/05/06/planeta_futuro/1588758399_505306.html</w:t>
        </w:r>
      </w:hyperlink>
    </w:p>
    <w:p w:rsidR="00270B9E" w:rsidRDefault="00270B9E" w:rsidP="00270B9E">
      <w:pPr>
        <w:spacing w:line="276" w:lineRule="auto"/>
        <w:jc w:val="both"/>
        <w:rPr>
          <w:rFonts w:ascii="Arial" w:hAnsi="Arial" w:cs="Arial"/>
        </w:rPr>
      </w:pPr>
    </w:p>
    <w:p w:rsidR="00B147EB" w:rsidRDefault="00B147EB" w:rsidP="00270B9E">
      <w:pPr>
        <w:spacing w:line="276" w:lineRule="auto"/>
        <w:jc w:val="both"/>
        <w:rPr>
          <w:rFonts w:ascii="Arial" w:hAnsi="Arial" w:cs="Arial"/>
        </w:rPr>
      </w:pPr>
      <w:r>
        <w:rPr>
          <w:rFonts w:ascii="Arial" w:hAnsi="Arial" w:cs="Arial"/>
        </w:rPr>
        <w:t xml:space="preserve">Responder: </w:t>
      </w:r>
    </w:p>
    <w:p w:rsidR="00B147EB" w:rsidRDefault="00B147EB" w:rsidP="00270B9E">
      <w:pPr>
        <w:spacing w:line="276" w:lineRule="auto"/>
        <w:jc w:val="both"/>
        <w:rPr>
          <w:rFonts w:ascii="Arial" w:hAnsi="Arial" w:cs="Arial"/>
        </w:rPr>
      </w:pPr>
    </w:p>
    <w:p w:rsidR="00B147EB" w:rsidRDefault="00B147EB" w:rsidP="00270B9E">
      <w:pPr>
        <w:spacing w:line="276" w:lineRule="auto"/>
        <w:jc w:val="both"/>
        <w:rPr>
          <w:rFonts w:ascii="Arial" w:hAnsi="Arial" w:cs="Arial"/>
        </w:rPr>
      </w:pPr>
      <w:r>
        <w:rPr>
          <w:rFonts w:ascii="Arial" w:hAnsi="Arial" w:cs="Arial"/>
        </w:rPr>
        <w:t xml:space="preserve">1.- En relación al texto, ¿Cuál es la relación entre la aprobación de la ley que criminaliza la mutilación genital femenina y el concepto de </w:t>
      </w:r>
      <w:r w:rsidRPr="000A2F6D">
        <w:rPr>
          <w:rFonts w:ascii="Arial" w:hAnsi="Arial" w:cs="Arial"/>
          <w:b/>
        </w:rPr>
        <w:t>democracia</w:t>
      </w:r>
      <w:r>
        <w:rPr>
          <w:rFonts w:ascii="Arial" w:hAnsi="Arial" w:cs="Arial"/>
        </w:rPr>
        <w:t>? Reflexione y fundamente su respuesta.</w:t>
      </w:r>
    </w:p>
    <w:p w:rsidR="00B147EB" w:rsidRDefault="00B147EB" w:rsidP="00270B9E">
      <w:pPr>
        <w:spacing w:line="276" w:lineRule="auto"/>
        <w:jc w:val="both"/>
        <w:rPr>
          <w:rFonts w:ascii="Arial" w:hAnsi="Arial" w:cs="Arial"/>
        </w:rPr>
      </w:pPr>
    </w:p>
    <w:p w:rsidR="00B147EB" w:rsidRDefault="00B147EB" w:rsidP="00270B9E">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t xml:space="preserve">2.- En relación al texto, ¿Cómo se explica que una práctica </w:t>
      </w:r>
      <w:r w:rsidR="007555F3">
        <w:rPr>
          <w:rFonts w:ascii="Arial" w:hAnsi="Arial" w:cs="Arial"/>
        </w:rPr>
        <w:t>tan perjudicial para la mujer sea considerada una práctica tradicional en diversos países? Reflexione y fundamente su respuesta.</w:t>
      </w:r>
    </w:p>
    <w:p w:rsidR="00B147EB" w:rsidRDefault="00B147EB" w:rsidP="00270B9E">
      <w:pPr>
        <w:spacing w:line="276" w:lineRule="auto"/>
        <w:jc w:val="both"/>
        <w:rPr>
          <w:rFonts w:ascii="Arial" w:hAnsi="Arial" w:cs="Arial"/>
        </w:rPr>
      </w:pPr>
    </w:p>
    <w:p w:rsidR="007555F3" w:rsidRDefault="007555F3" w:rsidP="00270B9E">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t>3.- Si nos situamos en el contexto chileno, ¿Qué prácticas se</w:t>
      </w:r>
      <w:r w:rsidR="000A2F6D">
        <w:rPr>
          <w:rFonts w:ascii="Arial" w:hAnsi="Arial" w:cs="Arial"/>
        </w:rPr>
        <w:t xml:space="preserve"> han </w:t>
      </w:r>
      <w:r w:rsidR="000A2F6D" w:rsidRPr="000A2F6D">
        <w:rPr>
          <w:rFonts w:ascii="Arial" w:hAnsi="Arial" w:cs="Arial"/>
          <w:b/>
        </w:rPr>
        <w:t>erradicado</w:t>
      </w:r>
      <w:r w:rsidR="000A2F6D">
        <w:rPr>
          <w:rFonts w:ascii="Arial" w:hAnsi="Arial" w:cs="Arial"/>
          <w:b/>
        </w:rPr>
        <w:t xml:space="preserve"> en el pasado</w:t>
      </w:r>
      <w:r w:rsidR="000A2F6D">
        <w:rPr>
          <w:rFonts w:ascii="Arial" w:hAnsi="Arial" w:cs="Arial"/>
        </w:rPr>
        <w:t xml:space="preserve"> y se</w:t>
      </w:r>
      <w:r>
        <w:rPr>
          <w:rFonts w:ascii="Arial" w:hAnsi="Arial" w:cs="Arial"/>
        </w:rPr>
        <w:t xml:space="preserve"> intentan </w:t>
      </w:r>
      <w:r w:rsidRPr="000A2F6D">
        <w:rPr>
          <w:rFonts w:ascii="Arial" w:hAnsi="Arial" w:cs="Arial"/>
          <w:b/>
        </w:rPr>
        <w:t>erradicar</w:t>
      </w:r>
      <w:r w:rsidR="000A2F6D">
        <w:rPr>
          <w:rFonts w:ascii="Arial" w:hAnsi="Arial" w:cs="Arial"/>
        </w:rPr>
        <w:t xml:space="preserve"> </w:t>
      </w:r>
      <w:r w:rsidR="000A2F6D">
        <w:rPr>
          <w:rFonts w:ascii="Arial" w:hAnsi="Arial" w:cs="Arial"/>
          <w:b/>
        </w:rPr>
        <w:t>en la actualidad</w:t>
      </w:r>
      <w:r w:rsidR="000A2F6D">
        <w:rPr>
          <w:rFonts w:ascii="Arial" w:hAnsi="Arial" w:cs="Arial"/>
        </w:rPr>
        <w:t>, en relación a los derechos de la mujer</w:t>
      </w:r>
      <w:r>
        <w:rPr>
          <w:rFonts w:ascii="Arial" w:hAnsi="Arial" w:cs="Arial"/>
        </w:rPr>
        <w:t>?</w:t>
      </w:r>
      <w:r w:rsidR="000A2F6D">
        <w:rPr>
          <w:rFonts w:ascii="Arial" w:hAnsi="Arial" w:cs="Arial"/>
        </w:rPr>
        <w:t xml:space="preserve"> Identifica al menos dos prácticas para cada una (pasado/presente).  </w:t>
      </w:r>
    </w:p>
    <w:p w:rsidR="000A2F6D" w:rsidRDefault="000A2F6D" w:rsidP="00270B9E">
      <w:pPr>
        <w:spacing w:line="276" w:lineRule="auto"/>
        <w:jc w:val="both"/>
        <w:rPr>
          <w:rFonts w:ascii="Arial" w:hAnsi="Arial" w:cs="Arial"/>
        </w:rPr>
      </w:pPr>
    </w:p>
    <w:p w:rsidR="00864084" w:rsidRDefault="000A2F6D" w:rsidP="00EF2700">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br/>
      </w:r>
      <w:r>
        <w:rPr>
          <w:rFonts w:ascii="Arial" w:hAnsi="Arial" w:cs="Arial"/>
        </w:rPr>
        <w:br/>
      </w:r>
    </w:p>
    <w:p w:rsidR="00864084" w:rsidRDefault="00864084" w:rsidP="00EF2700">
      <w:pPr>
        <w:spacing w:line="276" w:lineRule="auto"/>
        <w:jc w:val="both"/>
        <w:rPr>
          <w:rFonts w:ascii="Arial" w:hAnsi="Arial" w:cs="Arial"/>
        </w:rPr>
      </w:pPr>
    </w:p>
    <w:p w:rsidR="00864084" w:rsidRDefault="00864084" w:rsidP="00EF2700">
      <w:pPr>
        <w:spacing w:line="276" w:lineRule="auto"/>
        <w:jc w:val="both"/>
        <w:rPr>
          <w:rFonts w:ascii="Arial" w:hAnsi="Arial" w:cs="Arial"/>
        </w:rPr>
      </w:pPr>
    </w:p>
    <w:p w:rsidR="00864084" w:rsidRDefault="00864084" w:rsidP="00EF2700">
      <w:pPr>
        <w:spacing w:line="276" w:lineRule="auto"/>
        <w:jc w:val="both"/>
        <w:rPr>
          <w:rFonts w:ascii="Arial" w:hAnsi="Arial" w:cs="Arial"/>
        </w:rPr>
      </w:pPr>
    </w:p>
    <w:p w:rsidR="00864084" w:rsidRDefault="00864084" w:rsidP="00EF2700">
      <w:pPr>
        <w:spacing w:line="276" w:lineRule="auto"/>
        <w:jc w:val="both"/>
        <w:rPr>
          <w:rFonts w:ascii="Arial" w:hAnsi="Arial" w:cs="Arial"/>
        </w:rPr>
      </w:pPr>
    </w:p>
    <w:p w:rsidR="00864084" w:rsidRDefault="00864084" w:rsidP="00EF2700">
      <w:pPr>
        <w:spacing w:line="276" w:lineRule="auto"/>
        <w:jc w:val="both"/>
        <w:rPr>
          <w:rFonts w:ascii="Arial" w:hAnsi="Arial" w:cs="Arial"/>
        </w:rPr>
      </w:pPr>
    </w:p>
    <w:p w:rsidR="00864084" w:rsidRDefault="00864084" w:rsidP="00EF2700">
      <w:pPr>
        <w:spacing w:line="276" w:lineRule="auto"/>
        <w:jc w:val="both"/>
        <w:rPr>
          <w:rFonts w:ascii="Arial" w:hAnsi="Arial" w:cs="Arial"/>
        </w:rPr>
      </w:pPr>
    </w:p>
    <w:p w:rsidR="00864084" w:rsidRDefault="00864084" w:rsidP="00EF2700">
      <w:pPr>
        <w:spacing w:line="276" w:lineRule="auto"/>
        <w:jc w:val="both"/>
        <w:rPr>
          <w:rFonts w:ascii="Arial" w:hAnsi="Arial" w:cs="Arial"/>
        </w:rPr>
      </w:pPr>
    </w:p>
    <w:p w:rsidR="00EF2700" w:rsidRDefault="000A2F6D" w:rsidP="00EF2700">
      <w:pPr>
        <w:spacing w:line="276" w:lineRule="auto"/>
        <w:jc w:val="both"/>
        <w:rPr>
          <w:rFonts w:ascii="Arial" w:hAnsi="Arial" w:cs="Arial"/>
        </w:rPr>
      </w:pPr>
      <w:r>
        <w:rPr>
          <w:rFonts w:ascii="Arial" w:hAnsi="Arial" w:cs="Arial"/>
        </w:rPr>
        <w:t>4.-</w:t>
      </w:r>
      <w:r w:rsidR="00EF2700">
        <w:rPr>
          <w:rFonts w:ascii="Arial" w:hAnsi="Arial" w:cs="Arial"/>
        </w:rPr>
        <w:t xml:space="preserve"> ¿Crees que existe una relación entre los crecientes movimientos feministas actuales y la presión para la creación de leyes que frenen este tipo de prácticas (ablación)? Reflexione y fundamente su respuesta.</w:t>
      </w:r>
    </w:p>
    <w:p w:rsidR="00EF2700" w:rsidRDefault="00EF2700" w:rsidP="00EF2700">
      <w:pPr>
        <w:spacing w:line="276" w:lineRule="auto"/>
        <w:jc w:val="both"/>
        <w:rPr>
          <w:rFonts w:ascii="Arial" w:hAnsi="Arial" w:cs="Arial"/>
        </w:rPr>
      </w:pPr>
    </w:p>
    <w:p w:rsidR="000A2F6D" w:rsidRDefault="00EF2700" w:rsidP="00EF2700">
      <w:pPr>
        <w:spacing w:line="276"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2F6D">
        <w:rPr>
          <w:rFonts w:ascii="Arial" w:hAnsi="Arial" w:cs="Arial"/>
        </w:rPr>
        <w:br/>
      </w:r>
      <w:r w:rsidR="00D02731">
        <w:rPr>
          <w:rFonts w:ascii="Arial" w:hAnsi="Arial" w:cs="Arial"/>
        </w:rPr>
        <w:t>________________________________________________________________________________</w:t>
      </w:r>
      <w:r w:rsidR="000A2F6D">
        <w:rPr>
          <w:rFonts w:ascii="Arial" w:hAnsi="Arial" w:cs="Arial"/>
        </w:rPr>
        <w:br/>
      </w:r>
    </w:p>
    <w:p w:rsidR="004F4400" w:rsidRPr="00D27834" w:rsidRDefault="004F4400" w:rsidP="004F4400">
      <w:pPr>
        <w:jc w:val="both"/>
        <w:rPr>
          <w:rFonts w:ascii="Arial" w:hAnsi="Arial" w:cs="Arial"/>
          <w:b/>
          <w:sz w:val="28"/>
          <w:szCs w:val="28"/>
        </w:rPr>
      </w:pPr>
      <w:r w:rsidRPr="00D27834">
        <w:rPr>
          <w:rFonts w:ascii="Arial" w:hAnsi="Arial" w:cs="Arial"/>
          <w:b/>
          <w:sz w:val="28"/>
          <w:szCs w:val="28"/>
        </w:rPr>
        <w:t xml:space="preserve">Dudas, consultas y envío de guía de actividad al correo electrónico: </w:t>
      </w:r>
    </w:p>
    <w:p w:rsidR="004F4400" w:rsidRPr="00D27834" w:rsidRDefault="004F4400" w:rsidP="004F4400">
      <w:pPr>
        <w:jc w:val="both"/>
        <w:rPr>
          <w:rFonts w:ascii="Arial" w:hAnsi="Arial" w:cs="Arial"/>
          <w:b/>
          <w:sz w:val="28"/>
          <w:szCs w:val="28"/>
        </w:rPr>
      </w:pPr>
    </w:p>
    <w:p w:rsidR="004F4400" w:rsidRPr="00D27834" w:rsidRDefault="00C85953" w:rsidP="004F4400">
      <w:pPr>
        <w:jc w:val="both"/>
        <w:rPr>
          <w:rFonts w:ascii="Arial" w:hAnsi="Arial" w:cs="Arial"/>
          <w:b/>
          <w:sz w:val="28"/>
          <w:szCs w:val="28"/>
        </w:rPr>
      </w:pPr>
      <w:hyperlink r:id="rId10" w:history="1">
        <w:r w:rsidR="004F4400" w:rsidRPr="00D27834">
          <w:rPr>
            <w:rStyle w:val="Hipervnculo"/>
            <w:rFonts w:ascii="Arial" w:hAnsi="Arial" w:cs="Arial"/>
            <w:b/>
            <w:sz w:val="28"/>
            <w:szCs w:val="28"/>
          </w:rPr>
          <w:t>diego.padilla@colegioamericovespucio.cl</w:t>
        </w:r>
      </w:hyperlink>
    </w:p>
    <w:p w:rsidR="005B01F4" w:rsidRPr="00DB76EA" w:rsidRDefault="005B01F4" w:rsidP="00F63E10">
      <w:pPr>
        <w:rPr>
          <w:rFonts w:ascii="MV Boli" w:hAnsi="MV Boli" w:cs="MV Boli"/>
        </w:rPr>
      </w:pPr>
      <w:bookmarkStart w:id="0" w:name="_GoBack"/>
      <w:bookmarkEnd w:id="0"/>
    </w:p>
    <w:sectPr w:rsidR="005B01F4" w:rsidRPr="00DB76EA" w:rsidSect="001940E4">
      <w:type w:val="continuous"/>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953" w:rsidRDefault="00C85953" w:rsidP="00E86E15">
      <w:r>
        <w:separator/>
      </w:r>
    </w:p>
  </w:endnote>
  <w:endnote w:type="continuationSeparator" w:id="0">
    <w:p w:rsidR="00C85953" w:rsidRDefault="00C85953" w:rsidP="00E8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altName w:val="Times New Roman"/>
    <w:panose1 w:val="020B0604020202020204"/>
    <w:charset w:val="00"/>
    <w:family w:val="auto"/>
    <w:pitch w:val="variable"/>
    <w:sig w:usb0="00000003" w:usb1="00000000" w:usb2="00000100" w:usb3="00000000" w:csb0="00000001" w:csb1="00000000"/>
  </w:font>
  <w:font w:name="Dignathi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953" w:rsidRDefault="00C85953" w:rsidP="00E86E15">
      <w:r>
        <w:separator/>
      </w:r>
    </w:p>
  </w:footnote>
  <w:footnote w:type="continuationSeparator" w:id="0">
    <w:p w:rsidR="00C85953" w:rsidRDefault="00C85953" w:rsidP="00E8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5D8"/>
    <w:multiLevelType w:val="hybridMultilevel"/>
    <w:tmpl w:val="2738EBB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A5F16AF"/>
    <w:multiLevelType w:val="hybridMultilevel"/>
    <w:tmpl w:val="4896F90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3474ECF"/>
    <w:multiLevelType w:val="hybridMultilevel"/>
    <w:tmpl w:val="9540635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76E8771E"/>
    <w:multiLevelType w:val="hybridMultilevel"/>
    <w:tmpl w:val="34D8C6A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F0"/>
    <w:rsid w:val="00012447"/>
    <w:rsid w:val="00032C54"/>
    <w:rsid w:val="000534CA"/>
    <w:rsid w:val="00070291"/>
    <w:rsid w:val="00070BCE"/>
    <w:rsid w:val="000760CA"/>
    <w:rsid w:val="000A2F6D"/>
    <w:rsid w:val="000D1F78"/>
    <w:rsid w:val="000D383B"/>
    <w:rsid w:val="000E45EA"/>
    <w:rsid w:val="000F36DD"/>
    <w:rsid w:val="00124B3D"/>
    <w:rsid w:val="001261F3"/>
    <w:rsid w:val="00163BA1"/>
    <w:rsid w:val="0016503A"/>
    <w:rsid w:val="001919A7"/>
    <w:rsid w:val="001940E4"/>
    <w:rsid w:val="001B6A5D"/>
    <w:rsid w:val="001D4CDA"/>
    <w:rsid w:val="00212CB7"/>
    <w:rsid w:val="00254B53"/>
    <w:rsid w:val="00270B9E"/>
    <w:rsid w:val="00275B42"/>
    <w:rsid w:val="00283D6E"/>
    <w:rsid w:val="002A6845"/>
    <w:rsid w:val="002D1A04"/>
    <w:rsid w:val="003043FF"/>
    <w:rsid w:val="003126F8"/>
    <w:rsid w:val="00316D98"/>
    <w:rsid w:val="003203C8"/>
    <w:rsid w:val="0032570C"/>
    <w:rsid w:val="003270C9"/>
    <w:rsid w:val="0034757C"/>
    <w:rsid w:val="003635BC"/>
    <w:rsid w:val="00366294"/>
    <w:rsid w:val="00366D7B"/>
    <w:rsid w:val="00380648"/>
    <w:rsid w:val="00391038"/>
    <w:rsid w:val="003E73FF"/>
    <w:rsid w:val="00410452"/>
    <w:rsid w:val="004237CE"/>
    <w:rsid w:val="00447563"/>
    <w:rsid w:val="00482C80"/>
    <w:rsid w:val="00483B77"/>
    <w:rsid w:val="00483F5C"/>
    <w:rsid w:val="00485BEB"/>
    <w:rsid w:val="00486ABB"/>
    <w:rsid w:val="00496B5A"/>
    <w:rsid w:val="00497FE3"/>
    <w:rsid w:val="004A7BC2"/>
    <w:rsid w:val="004D25E8"/>
    <w:rsid w:val="004D2632"/>
    <w:rsid w:val="004E4DB4"/>
    <w:rsid w:val="004F4400"/>
    <w:rsid w:val="00507B41"/>
    <w:rsid w:val="00511592"/>
    <w:rsid w:val="0053786D"/>
    <w:rsid w:val="0054205A"/>
    <w:rsid w:val="00547B2B"/>
    <w:rsid w:val="00562FCE"/>
    <w:rsid w:val="00575694"/>
    <w:rsid w:val="00581F22"/>
    <w:rsid w:val="0059255F"/>
    <w:rsid w:val="005A113A"/>
    <w:rsid w:val="005A6963"/>
    <w:rsid w:val="005A6CD1"/>
    <w:rsid w:val="005B01F4"/>
    <w:rsid w:val="005C535C"/>
    <w:rsid w:val="005C69DD"/>
    <w:rsid w:val="005C7CD1"/>
    <w:rsid w:val="0062656A"/>
    <w:rsid w:val="00644437"/>
    <w:rsid w:val="0065016A"/>
    <w:rsid w:val="0065191D"/>
    <w:rsid w:val="00667867"/>
    <w:rsid w:val="00686CC2"/>
    <w:rsid w:val="006966F6"/>
    <w:rsid w:val="006A0120"/>
    <w:rsid w:val="006C0403"/>
    <w:rsid w:val="006D339E"/>
    <w:rsid w:val="006D3B5C"/>
    <w:rsid w:val="006E5D05"/>
    <w:rsid w:val="006F0C59"/>
    <w:rsid w:val="00715936"/>
    <w:rsid w:val="007362F8"/>
    <w:rsid w:val="007510BD"/>
    <w:rsid w:val="007555F3"/>
    <w:rsid w:val="00783B8F"/>
    <w:rsid w:val="00790E21"/>
    <w:rsid w:val="007B4B27"/>
    <w:rsid w:val="007C76B4"/>
    <w:rsid w:val="0081012A"/>
    <w:rsid w:val="00810DF4"/>
    <w:rsid w:val="00817E02"/>
    <w:rsid w:val="0086225B"/>
    <w:rsid w:val="0086338A"/>
    <w:rsid w:val="00864084"/>
    <w:rsid w:val="008967F9"/>
    <w:rsid w:val="008B781A"/>
    <w:rsid w:val="008B7D3B"/>
    <w:rsid w:val="008D7086"/>
    <w:rsid w:val="008E07AB"/>
    <w:rsid w:val="008E44CB"/>
    <w:rsid w:val="008E4F29"/>
    <w:rsid w:val="008E511C"/>
    <w:rsid w:val="009077C5"/>
    <w:rsid w:val="009227C7"/>
    <w:rsid w:val="0093305D"/>
    <w:rsid w:val="00933A3A"/>
    <w:rsid w:val="00975186"/>
    <w:rsid w:val="00986CDA"/>
    <w:rsid w:val="009A3A9D"/>
    <w:rsid w:val="00A05819"/>
    <w:rsid w:val="00A350C1"/>
    <w:rsid w:val="00A50FF6"/>
    <w:rsid w:val="00A7641F"/>
    <w:rsid w:val="00A906DA"/>
    <w:rsid w:val="00A9184C"/>
    <w:rsid w:val="00A94A06"/>
    <w:rsid w:val="00AB0CFD"/>
    <w:rsid w:val="00AB1530"/>
    <w:rsid w:val="00AB4354"/>
    <w:rsid w:val="00AD23AB"/>
    <w:rsid w:val="00AD4526"/>
    <w:rsid w:val="00AD7F16"/>
    <w:rsid w:val="00AE5459"/>
    <w:rsid w:val="00B147EB"/>
    <w:rsid w:val="00B50AB8"/>
    <w:rsid w:val="00B52ADA"/>
    <w:rsid w:val="00B703AF"/>
    <w:rsid w:val="00B724E2"/>
    <w:rsid w:val="00B80B76"/>
    <w:rsid w:val="00B868A8"/>
    <w:rsid w:val="00B871E8"/>
    <w:rsid w:val="00B96D84"/>
    <w:rsid w:val="00BB5299"/>
    <w:rsid w:val="00BD35CE"/>
    <w:rsid w:val="00BE3E1C"/>
    <w:rsid w:val="00BF53F0"/>
    <w:rsid w:val="00C01A76"/>
    <w:rsid w:val="00C06900"/>
    <w:rsid w:val="00C14EFE"/>
    <w:rsid w:val="00C85953"/>
    <w:rsid w:val="00C9134E"/>
    <w:rsid w:val="00CB7EF5"/>
    <w:rsid w:val="00CD6BA4"/>
    <w:rsid w:val="00CF27B4"/>
    <w:rsid w:val="00CF3C02"/>
    <w:rsid w:val="00D00436"/>
    <w:rsid w:val="00D02731"/>
    <w:rsid w:val="00D143F4"/>
    <w:rsid w:val="00D26A7A"/>
    <w:rsid w:val="00D45BC0"/>
    <w:rsid w:val="00DB76EA"/>
    <w:rsid w:val="00DC0F0B"/>
    <w:rsid w:val="00DE43C2"/>
    <w:rsid w:val="00E26ADE"/>
    <w:rsid w:val="00E32A62"/>
    <w:rsid w:val="00E4372E"/>
    <w:rsid w:val="00E80FAD"/>
    <w:rsid w:val="00E86E15"/>
    <w:rsid w:val="00E90C26"/>
    <w:rsid w:val="00E921A2"/>
    <w:rsid w:val="00EA7644"/>
    <w:rsid w:val="00EB67BA"/>
    <w:rsid w:val="00EE31A6"/>
    <w:rsid w:val="00EF2700"/>
    <w:rsid w:val="00F33CA9"/>
    <w:rsid w:val="00F35C2C"/>
    <w:rsid w:val="00F43407"/>
    <w:rsid w:val="00F57463"/>
    <w:rsid w:val="00F63E10"/>
    <w:rsid w:val="00F75998"/>
    <w:rsid w:val="00FD2E43"/>
    <w:rsid w:val="00FE1185"/>
    <w:rsid w:val="00FF6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F076"/>
  <w15:docId w15:val="{A5807F22-A10E-B64D-921A-115038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F78"/>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7463"/>
    <w:pPr>
      <w:ind w:left="720"/>
      <w:contextualSpacing/>
    </w:pPr>
    <w:rPr>
      <w:lang w:val="es-ES" w:eastAsia="es-ES"/>
    </w:rPr>
  </w:style>
  <w:style w:type="paragraph" w:customStyle="1" w:styleId="Default">
    <w:name w:val="Default"/>
    <w:rsid w:val="00B52AD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B87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1E8"/>
    <w:rPr>
      <w:rFonts w:ascii="Tahoma" w:eastAsia="Times New Roman" w:hAnsi="Tahoma" w:cs="Tahoma"/>
      <w:sz w:val="16"/>
      <w:szCs w:val="16"/>
      <w:lang w:val="es-ES" w:eastAsia="es-ES"/>
    </w:rPr>
  </w:style>
  <w:style w:type="character" w:styleId="Hipervnculo">
    <w:name w:val="Hyperlink"/>
    <w:basedOn w:val="Fuentedeprrafopredeter"/>
    <w:uiPriority w:val="99"/>
    <w:unhideWhenUsed/>
    <w:rsid w:val="00E86E15"/>
    <w:rPr>
      <w:color w:val="0000FF" w:themeColor="hyperlink"/>
      <w:u w:val="single"/>
    </w:rPr>
  </w:style>
  <w:style w:type="character" w:styleId="Mencinsinresolver">
    <w:name w:val="Unresolved Mention"/>
    <w:basedOn w:val="Fuentedeprrafopredeter"/>
    <w:uiPriority w:val="99"/>
    <w:semiHidden/>
    <w:unhideWhenUsed/>
    <w:rsid w:val="00E86E15"/>
    <w:rPr>
      <w:color w:val="605E5C"/>
      <w:shd w:val="clear" w:color="auto" w:fill="E1DFDD"/>
    </w:rPr>
  </w:style>
  <w:style w:type="paragraph" w:styleId="Encabezado">
    <w:name w:val="header"/>
    <w:basedOn w:val="Normal"/>
    <w:link w:val="EncabezadoCar"/>
    <w:uiPriority w:val="99"/>
    <w:unhideWhenUsed/>
    <w:rsid w:val="00E86E15"/>
    <w:pPr>
      <w:tabs>
        <w:tab w:val="center" w:pos="4419"/>
        <w:tab w:val="right" w:pos="8838"/>
      </w:tabs>
    </w:pPr>
    <w:rPr>
      <w:lang w:val="es-ES" w:eastAsia="es-ES"/>
    </w:rPr>
  </w:style>
  <w:style w:type="character" w:customStyle="1" w:styleId="EncabezadoCar">
    <w:name w:val="Encabezado Car"/>
    <w:basedOn w:val="Fuentedeprrafopredeter"/>
    <w:link w:val="Encabezado"/>
    <w:uiPriority w:val="99"/>
    <w:rsid w:val="00E86E1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86E15"/>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E86E15"/>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7C7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089">
      <w:bodyDiv w:val="1"/>
      <w:marLeft w:val="0"/>
      <w:marRight w:val="0"/>
      <w:marTop w:val="0"/>
      <w:marBottom w:val="0"/>
      <w:divBdr>
        <w:top w:val="none" w:sz="0" w:space="0" w:color="auto"/>
        <w:left w:val="none" w:sz="0" w:space="0" w:color="auto"/>
        <w:bottom w:val="none" w:sz="0" w:space="0" w:color="auto"/>
        <w:right w:val="none" w:sz="0" w:space="0" w:color="auto"/>
      </w:divBdr>
    </w:div>
    <w:div w:id="161940710">
      <w:bodyDiv w:val="1"/>
      <w:marLeft w:val="0"/>
      <w:marRight w:val="0"/>
      <w:marTop w:val="0"/>
      <w:marBottom w:val="0"/>
      <w:divBdr>
        <w:top w:val="none" w:sz="0" w:space="0" w:color="auto"/>
        <w:left w:val="none" w:sz="0" w:space="0" w:color="auto"/>
        <w:bottom w:val="none" w:sz="0" w:space="0" w:color="auto"/>
        <w:right w:val="none" w:sz="0" w:space="0" w:color="auto"/>
      </w:divBdr>
    </w:div>
    <w:div w:id="236211128">
      <w:bodyDiv w:val="1"/>
      <w:marLeft w:val="0"/>
      <w:marRight w:val="0"/>
      <w:marTop w:val="0"/>
      <w:marBottom w:val="0"/>
      <w:divBdr>
        <w:top w:val="none" w:sz="0" w:space="0" w:color="auto"/>
        <w:left w:val="none" w:sz="0" w:space="0" w:color="auto"/>
        <w:bottom w:val="none" w:sz="0" w:space="0" w:color="auto"/>
        <w:right w:val="none" w:sz="0" w:space="0" w:color="auto"/>
      </w:divBdr>
    </w:div>
    <w:div w:id="974026760">
      <w:bodyDiv w:val="1"/>
      <w:marLeft w:val="0"/>
      <w:marRight w:val="0"/>
      <w:marTop w:val="0"/>
      <w:marBottom w:val="0"/>
      <w:divBdr>
        <w:top w:val="none" w:sz="0" w:space="0" w:color="auto"/>
        <w:left w:val="none" w:sz="0" w:space="0" w:color="auto"/>
        <w:bottom w:val="none" w:sz="0" w:space="0" w:color="auto"/>
        <w:right w:val="none" w:sz="0" w:space="0" w:color="auto"/>
      </w:divBdr>
    </w:div>
    <w:div w:id="1830318468">
      <w:bodyDiv w:val="1"/>
      <w:marLeft w:val="0"/>
      <w:marRight w:val="0"/>
      <w:marTop w:val="0"/>
      <w:marBottom w:val="0"/>
      <w:divBdr>
        <w:top w:val="none" w:sz="0" w:space="0" w:color="auto"/>
        <w:left w:val="none" w:sz="0" w:space="0" w:color="auto"/>
        <w:bottom w:val="none" w:sz="0" w:space="0" w:color="auto"/>
        <w:right w:val="none" w:sz="0" w:space="0" w:color="auto"/>
      </w:divBdr>
    </w:div>
    <w:div w:id="19942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iego.padilla@colegioamericovespucio.cl" TargetMode="External"/><Relationship Id="rId4" Type="http://schemas.openxmlformats.org/officeDocument/2006/relationships/webSettings" Target="webSettings.xml"/><Relationship Id="rId9" Type="http://schemas.openxmlformats.org/officeDocument/2006/relationships/hyperlink" Target="https://elpais.com/elpais/2020/05/06/planeta_futuro/1588758399_5053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1074</Words>
  <Characters>5911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cantero concha</dc:creator>
  <cp:lastModifiedBy>Diego Padilla Fuentes</cp:lastModifiedBy>
  <cp:revision>16</cp:revision>
  <cp:lastPrinted>2015-11-13T18:25:00Z</cp:lastPrinted>
  <dcterms:created xsi:type="dcterms:W3CDTF">2020-03-26T17:24:00Z</dcterms:created>
  <dcterms:modified xsi:type="dcterms:W3CDTF">2020-05-07T19:46:00Z</dcterms:modified>
</cp:coreProperties>
</file>