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14" w:rsidRPr="0037165B" w:rsidRDefault="008E2514" w:rsidP="008E2514">
      <w:pPr>
        <w:rPr>
          <w:sz w:val="16"/>
          <w:szCs w:val="16"/>
          <w:lang w:val="es-ES_tradnl"/>
        </w:rPr>
      </w:pPr>
      <w:r w:rsidRPr="0037165B">
        <w:rPr>
          <w:noProof/>
          <w:lang w:val="es-CL" w:eastAsia="es-CL"/>
        </w:rPr>
        <w:drawing>
          <wp:anchor distT="0" distB="0" distL="114300" distR="114300" simplePos="0" relativeHeight="251659264" behindDoc="1" locked="0" layoutInCell="1" allowOverlap="1" wp14:anchorId="7C8660E1" wp14:editId="4A3F977E">
            <wp:simplePos x="0" y="0"/>
            <wp:positionH relativeFrom="column">
              <wp:posOffset>-102235</wp:posOffset>
            </wp:positionH>
            <wp:positionV relativeFrom="paragraph">
              <wp:posOffset>-49530</wp:posOffset>
            </wp:positionV>
            <wp:extent cx="386715" cy="5099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 cy="509905"/>
                    </a:xfrm>
                    <a:prstGeom prst="rect">
                      <a:avLst/>
                    </a:prstGeom>
                    <a:noFill/>
                  </pic:spPr>
                </pic:pic>
              </a:graphicData>
            </a:graphic>
            <wp14:sizeRelH relativeFrom="page">
              <wp14:pctWidth>0</wp14:pctWidth>
            </wp14:sizeRelH>
            <wp14:sizeRelV relativeFrom="page">
              <wp14:pctHeight>0</wp14:pctHeight>
            </wp14:sizeRelV>
          </wp:anchor>
        </w:drawing>
      </w:r>
      <w:r w:rsidRPr="0037165B">
        <w:rPr>
          <w:sz w:val="16"/>
          <w:szCs w:val="16"/>
          <w:lang w:val="es-ES_tradnl"/>
        </w:rPr>
        <w:t xml:space="preserve">   Colegio  Américo Vespucio</w:t>
      </w:r>
    </w:p>
    <w:p w:rsidR="008E2514" w:rsidRPr="0037165B" w:rsidRDefault="008E2514" w:rsidP="008E2514">
      <w:pPr>
        <w:rPr>
          <w:bCs/>
          <w:sz w:val="16"/>
          <w:szCs w:val="16"/>
        </w:rPr>
      </w:pPr>
      <w:r w:rsidRPr="0037165B">
        <w:rPr>
          <w:bCs/>
          <w:sz w:val="16"/>
          <w:szCs w:val="16"/>
        </w:rPr>
        <w:t xml:space="preserve">    Sexto Básico</w:t>
      </w:r>
    </w:p>
    <w:p w:rsidR="008E2514" w:rsidRPr="0037165B" w:rsidRDefault="008E2514" w:rsidP="008E2514">
      <w:pPr>
        <w:ind w:left="708"/>
        <w:rPr>
          <w:bCs/>
          <w:sz w:val="16"/>
          <w:szCs w:val="16"/>
        </w:rPr>
      </w:pPr>
      <w:r w:rsidRPr="0037165B">
        <w:rPr>
          <w:bCs/>
          <w:sz w:val="16"/>
          <w:szCs w:val="16"/>
        </w:rPr>
        <w:t xml:space="preserve">  Música</w:t>
      </w:r>
    </w:p>
    <w:p w:rsidR="008E2514" w:rsidRPr="0037165B" w:rsidRDefault="008E2514" w:rsidP="008E2514">
      <w:pPr>
        <w:rPr>
          <w:bCs/>
          <w:sz w:val="16"/>
          <w:szCs w:val="16"/>
        </w:rPr>
      </w:pPr>
      <w:r w:rsidRPr="0037165B">
        <w:rPr>
          <w:bCs/>
          <w:sz w:val="16"/>
          <w:szCs w:val="16"/>
        </w:rPr>
        <w:t xml:space="preserve">                 </w:t>
      </w:r>
    </w:p>
    <w:p w:rsidR="008E2514" w:rsidRPr="0037165B" w:rsidRDefault="008E2514" w:rsidP="008E2514">
      <w:pPr>
        <w:jc w:val="center"/>
        <w:outlineLvl w:val="0"/>
        <w:rPr>
          <w:b/>
          <w:lang w:val="es-ES_tradnl"/>
        </w:rPr>
      </w:pPr>
      <w:r w:rsidRPr="0037165B">
        <w:rPr>
          <w:b/>
          <w:lang w:val="es-ES_tradnl"/>
        </w:rPr>
        <w:t>Música</w:t>
      </w:r>
    </w:p>
    <w:p w:rsidR="008E2514" w:rsidRPr="0037165B" w:rsidRDefault="008E2514" w:rsidP="008E2514">
      <w:pPr>
        <w:jc w:val="center"/>
        <w:rPr>
          <w:b/>
          <w:lang w:val="es-ES_tradnl"/>
        </w:rPr>
      </w:pPr>
      <w:r w:rsidRPr="0037165B">
        <w:rPr>
          <w:b/>
          <w:lang w:val="es-ES_tradnl"/>
        </w:rPr>
        <w:t>Sexto Básico</w:t>
      </w:r>
    </w:p>
    <w:p w:rsidR="008E2514" w:rsidRPr="0037165B" w:rsidRDefault="008E2514" w:rsidP="008E2514">
      <w:pPr>
        <w:jc w:val="center"/>
        <w:rPr>
          <w:b/>
          <w:lang w:val="es-ES_tradnl"/>
        </w:rPr>
      </w:pPr>
      <w:r>
        <w:rPr>
          <w:b/>
          <w:lang w:val="es-ES_tradnl"/>
        </w:rPr>
        <w:t>Guía #2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2205"/>
        <w:gridCol w:w="2717"/>
      </w:tblGrid>
      <w:tr w:rsidR="008E2514" w:rsidRPr="0037165B" w:rsidTr="00A94027">
        <w:tc>
          <w:tcPr>
            <w:tcW w:w="5156" w:type="dxa"/>
            <w:tcBorders>
              <w:top w:val="single" w:sz="4" w:space="0" w:color="auto"/>
              <w:left w:val="single" w:sz="4" w:space="0" w:color="auto"/>
              <w:bottom w:val="single" w:sz="4" w:space="0" w:color="auto"/>
              <w:right w:val="single" w:sz="4" w:space="0" w:color="auto"/>
            </w:tcBorders>
            <w:hideMark/>
          </w:tcPr>
          <w:p w:rsidR="008E2514" w:rsidRPr="0037165B" w:rsidRDefault="008E2514" w:rsidP="00A94027">
            <w:pPr>
              <w:spacing w:line="276" w:lineRule="auto"/>
              <w:ind w:left="180"/>
              <w:jc w:val="center"/>
              <w:rPr>
                <w:b/>
                <w:lang w:val="es-ES_tradnl"/>
              </w:rPr>
            </w:pPr>
            <w:r w:rsidRPr="0037165B">
              <w:rPr>
                <w:b/>
                <w:lang w:val="es-ES_tradnl"/>
              </w:rPr>
              <w:t>Nombre</w:t>
            </w:r>
          </w:p>
        </w:tc>
        <w:tc>
          <w:tcPr>
            <w:tcW w:w="2584" w:type="dxa"/>
            <w:tcBorders>
              <w:top w:val="single" w:sz="4" w:space="0" w:color="auto"/>
              <w:left w:val="single" w:sz="4" w:space="0" w:color="auto"/>
              <w:bottom w:val="single" w:sz="4" w:space="0" w:color="auto"/>
              <w:right w:val="single" w:sz="4" w:space="0" w:color="auto"/>
            </w:tcBorders>
            <w:hideMark/>
          </w:tcPr>
          <w:p w:rsidR="008E2514" w:rsidRPr="0037165B" w:rsidRDefault="008E2514" w:rsidP="00A94027">
            <w:pPr>
              <w:spacing w:line="276" w:lineRule="auto"/>
              <w:ind w:left="180"/>
              <w:jc w:val="center"/>
              <w:rPr>
                <w:b/>
                <w:lang w:val="es-ES_tradnl"/>
              </w:rPr>
            </w:pPr>
            <w:r w:rsidRPr="0037165B">
              <w:rPr>
                <w:b/>
                <w:lang w:val="es-ES_tradnl"/>
              </w:rPr>
              <w:t>Curso</w:t>
            </w:r>
          </w:p>
        </w:tc>
        <w:tc>
          <w:tcPr>
            <w:tcW w:w="3072" w:type="dxa"/>
            <w:tcBorders>
              <w:top w:val="single" w:sz="4" w:space="0" w:color="auto"/>
              <w:left w:val="single" w:sz="4" w:space="0" w:color="auto"/>
              <w:bottom w:val="single" w:sz="4" w:space="0" w:color="auto"/>
              <w:right w:val="single" w:sz="4" w:space="0" w:color="auto"/>
            </w:tcBorders>
            <w:hideMark/>
          </w:tcPr>
          <w:p w:rsidR="008E2514" w:rsidRPr="0037165B" w:rsidRDefault="008E2514" w:rsidP="00A94027">
            <w:pPr>
              <w:spacing w:line="276" w:lineRule="auto"/>
              <w:ind w:left="180"/>
              <w:jc w:val="center"/>
              <w:rPr>
                <w:b/>
                <w:lang w:val="es-ES_tradnl"/>
              </w:rPr>
            </w:pPr>
            <w:r w:rsidRPr="0037165B">
              <w:rPr>
                <w:b/>
                <w:lang w:val="es-ES_tradnl"/>
              </w:rPr>
              <w:t>Fecha</w:t>
            </w:r>
          </w:p>
        </w:tc>
      </w:tr>
      <w:tr w:rsidR="008E2514" w:rsidRPr="0037165B" w:rsidTr="00A94027">
        <w:trPr>
          <w:trHeight w:val="452"/>
        </w:trPr>
        <w:tc>
          <w:tcPr>
            <w:tcW w:w="5156" w:type="dxa"/>
            <w:tcBorders>
              <w:top w:val="single" w:sz="4" w:space="0" w:color="auto"/>
              <w:left w:val="single" w:sz="4" w:space="0" w:color="auto"/>
              <w:bottom w:val="single" w:sz="4" w:space="0" w:color="auto"/>
              <w:right w:val="single" w:sz="4" w:space="0" w:color="auto"/>
            </w:tcBorders>
          </w:tcPr>
          <w:p w:rsidR="008E2514" w:rsidRPr="0037165B" w:rsidRDefault="008E2514" w:rsidP="00A94027">
            <w:pPr>
              <w:spacing w:line="276" w:lineRule="auto"/>
              <w:ind w:left="180"/>
              <w:jc w:val="center"/>
              <w:rPr>
                <w:b/>
                <w:lang w:val="es-ES_tradnl"/>
              </w:rPr>
            </w:pPr>
          </w:p>
        </w:tc>
        <w:tc>
          <w:tcPr>
            <w:tcW w:w="2584" w:type="dxa"/>
            <w:tcBorders>
              <w:top w:val="single" w:sz="4" w:space="0" w:color="auto"/>
              <w:left w:val="single" w:sz="4" w:space="0" w:color="auto"/>
              <w:bottom w:val="single" w:sz="4" w:space="0" w:color="auto"/>
              <w:right w:val="single" w:sz="4" w:space="0" w:color="auto"/>
            </w:tcBorders>
            <w:hideMark/>
          </w:tcPr>
          <w:p w:rsidR="008E2514" w:rsidRPr="0037165B" w:rsidRDefault="008E2514" w:rsidP="00A94027">
            <w:pPr>
              <w:spacing w:line="276" w:lineRule="auto"/>
              <w:ind w:left="180"/>
              <w:jc w:val="center"/>
              <w:rPr>
                <w:bCs/>
                <w:lang w:val="es-ES_tradnl"/>
              </w:rPr>
            </w:pPr>
            <w:r w:rsidRPr="0037165B">
              <w:rPr>
                <w:bCs/>
                <w:lang w:val="es-ES_tradnl"/>
              </w:rPr>
              <w:t>6°</w:t>
            </w:r>
          </w:p>
        </w:tc>
        <w:tc>
          <w:tcPr>
            <w:tcW w:w="3072" w:type="dxa"/>
            <w:tcBorders>
              <w:top w:val="single" w:sz="4" w:space="0" w:color="auto"/>
              <w:left w:val="single" w:sz="4" w:space="0" w:color="auto"/>
              <w:bottom w:val="single" w:sz="4" w:space="0" w:color="auto"/>
              <w:right w:val="single" w:sz="4" w:space="0" w:color="auto"/>
            </w:tcBorders>
            <w:hideMark/>
          </w:tcPr>
          <w:p w:rsidR="008E2514" w:rsidRPr="0037165B" w:rsidRDefault="008E2514" w:rsidP="00A94027">
            <w:pPr>
              <w:spacing w:line="276" w:lineRule="auto"/>
              <w:ind w:left="180"/>
              <w:jc w:val="center"/>
              <w:rPr>
                <w:lang w:val="es-ES_tradnl"/>
              </w:rPr>
            </w:pPr>
            <w:r w:rsidRPr="0037165B">
              <w:rPr>
                <w:lang w:val="es-ES_tradnl"/>
              </w:rPr>
              <w:t>_____/____/ 2020</w:t>
            </w:r>
          </w:p>
        </w:tc>
      </w:tr>
    </w:tbl>
    <w:p w:rsidR="008E2514" w:rsidRPr="0037165B" w:rsidRDefault="008E2514" w:rsidP="008E2514">
      <w:pPr>
        <w:rPr>
          <w:rStyle w:val="nfasissutil"/>
        </w:rPr>
      </w:pPr>
      <w:r w:rsidRPr="0037165B">
        <w:rPr>
          <w:noProof/>
          <w:lang w:val="es-CL" w:eastAsia="es-CL"/>
        </w:rPr>
        <mc:AlternateContent>
          <mc:Choice Requires="wps">
            <w:drawing>
              <wp:anchor distT="0" distB="0" distL="114300" distR="114300" simplePos="0" relativeHeight="251660288" behindDoc="0" locked="0" layoutInCell="1" allowOverlap="1" wp14:anchorId="6EAE91D4" wp14:editId="3A1D73F1">
                <wp:simplePos x="0" y="0"/>
                <wp:positionH relativeFrom="column">
                  <wp:posOffset>-118110</wp:posOffset>
                </wp:positionH>
                <wp:positionV relativeFrom="paragraph">
                  <wp:posOffset>76200</wp:posOffset>
                </wp:positionV>
                <wp:extent cx="5805170" cy="476250"/>
                <wp:effectExtent l="0" t="0" r="24130" b="190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476250"/>
                        </a:xfrm>
                        <a:prstGeom prst="rect">
                          <a:avLst/>
                        </a:prstGeom>
                        <a:solidFill>
                          <a:srgbClr val="FFFFFF"/>
                        </a:solidFill>
                        <a:ln w="9525">
                          <a:solidFill>
                            <a:srgbClr val="000000"/>
                          </a:solidFill>
                          <a:miter lim="800000"/>
                          <a:headEnd/>
                          <a:tailEnd/>
                        </a:ln>
                      </wps:spPr>
                      <wps:txbx>
                        <w:txbxContent>
                          <w:p w:rsidR="004D0228" w:rsidRPr="004D0228" w:rsidRDefault="004D0228" w:rsidP="004D0228">
                            <w:pPr>
                              <w:pStyle w:val="Prrafodelista"/>
                              <w:numPr>
                                <w:ilvl w:val="0"/>
                                <w:numId w:val="4"/>
                              </w:numPr>
                              <w:rPr>
                                <w:color w:val="000000" w:themeColor="text1"/>
                                <w:lang w:val="es-CL"/>
                              </w:rPr>
                            </w:pPr>
                            <w:r w:rsidRPr="004D0228">
                              <w:rPr>
                                <w:color w:val="000000" w:themeColor="text1"/>
                                <w:sz w:val="23"/>
                                <w:szCs w:val="23"/>
                                <w:shd w:val="clear" w:color="auto" w:fill="FFFFFF"/>
                              </w:rPr>
                              <w:t>Explicar la relación entre las obras interpretadas y/o escuchadas, con elementos del contexto en que surgen. (OA 7)</w:t>
                            </w:r>
                            <w:bookmarkStart w:id="0" w:name="_GoBack"/>
                            <w:bookmarkEnd w:id="0"/>
                          </w:p>
                          <w:p w:rsidR="008E2514" w:rsidRPr="009747CB" w:rsidRDefault="008E2514" w:rsidP="008E2514">
                            <w:pPr>
                              <w:rPr>
                                <w:rFonts w:asciiTheme="majorHAnsi" w:hAnsiTheme="majorHAnsi"/>
                                <w:color w:val="000000" w:themeColor="text1"/>
                                <w:sz w:val="22"/>
                                <w:szCs w:val="22"/>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margin-left:-9.3pt;margin-top:6pt;width:457.1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">
                <v:textbox>
                  <w:txbxContent>
                    <w:p w:rsidR="004D0228" w:rsidRPr="004D0228" w:rsidRDefault="004D0228" w:rsidP="004D0228">
                      <w:pPr>
                        <w:pStyle w:val="Prrafodelista"/>
                        <w:numPr>
                          <w:ilvl w:val="0"/>
                          <w:numId w:val="4"/>
                        </w:numPr>
                        <w:rPr>
                          <w:color w:val="000000" w:themeColor="text1"/>
                          <w:lang w:val="es-CL"/>
                        </w:rPr>
                      </w:pPr>
                      <w:r w:rsidRPr="004D0228">
                        <w:rPr>
                          <w:color w:val="000000" w:themeColor="text1"/>
                          <w:sz w:val="23"/>
                          <w:szCs w:val="23"/>
                          <w:shd w:val="clear" w:color="auto" w:fill="FFFFFF"/>
                        </w:rPr>
                        <w:t>Explicar la relación entre las obras interpretadas y/o escuchadas, con elementos del contexto en que surgen. (OA 7)</w:t>
                      </w:r>
                      <w:bookmarkStart w:id="1" w:name="_GoBack"/>
                      <w:bookmarkEnd w:id="1"/>
                    </w:p>
                    <w:p w:rsidR="008E2514" w:rsidRPr="009747CB" w:rsidRDefault="008E2514" w:rsidP="008E2514">
                      <w:pPr>
                        <w:rPr>
                          <w:rFonts w:asciiTheme="majorHAnsi" w:hAnsiTheme="majorHAnsi"/>
                          <w:color w:val="000000" w:themeColor="text1"/>
                          <w:sz w:val="22"/>
                          <w:szCs w:val="22"/>
                          <w:lang w:val="es-CL"/>
                        </w:rPr>
                      </w:pPr>
                    </w:p>
                  </w:txbxContent>
                </v:textbox>
              </v:shape>
            </w:pict>
          </mc:Fallback>
        </mc:AlternateContent>
      </w:r>
    </w:p>
    <w:p w:rsidR="008E2514" w:rsidRPr="0037165B" w:rsidRDefault="008E2514" w:rsidP="008E2514">
      <w:pPr>
        <w:rPr>
          <w:rStyle w:val="nfasissutil"/>
        </w:rPr>
      </w:pPr>
    </w:p>
    <w:p w:rsidR="008E2514" w:rsidRPr="0037165B" w:rsidRDefault="008E2514" w:rsidP="008E2514">
      <w:pPr>
        <w:rPr>
          <w:rStyle w:val="nfasissutil"/>
        </w:rPr>
      </w:pPr>
    </w:p>
    <w:p w:rsidR="00DC4471" w:rsidRDefault="00DC4471"/>
    <w:p w:rsidR="008B7BC9" w:rsidRDefault="008B7BC9" w:rsidP="008B7BC9">
      <w:r>
        <w:t>Lee la biografía del</w:t>
      </w:r>
      <w:r w:rsidRPr="0037165B">
        <w:t xml:space="preserve"> gran </w:t>
      </w:r>
      <w:proofErr w:type="spellStart"/>
      <w:r w:rsidRPr="0037165B">
        <w:t>V</w:t>
      </w:r>
      <w:r>
        <w:t>ictor</w:t>
      </w:r>
      <w:proofErr w:type="spellEnd"/>
      <w:r>
        <w:t xml:space="preserve"> Jara </w:t>
      </w:r>
      <w:r w:rsidRPr="0037165B">
        <w:t>que se te presenta a continuación:</w:t>
      </w:r>
    </w:p>
    <w:p w:rsidR="008B7BC9" w:rsidRDefault="008B7BC9" w:rsidP="008B7BC9"/>
    <w:p w:rsidR="008B7BC9" w:rsidRPr="0015790E" w:rsidRDefault="008B7BC9" w:rsidP="008B7BC9">
      <w:pPr>
        <w:pStyle w:val="NormalWeb"/>
        <w:shd w:val="clear" w:color="auto" w:fill="F8F8F8"/>
        <w:spacing w:before="0" w:beforeAutospacing="0" w:after="0" w:afterAutospacing="0" w:line="324" w:lineRule="atLeast"/>
        <w:jc w:val="both"/>
        <w:rPr>
          <w:rFonts w:asciiTheme="majorHAnsi" w:hAnsiTheme="majorHAnsi" w:cs="Arial"/>
          <w:color w:val="000000" w:themeColor="text1"/>
          <w:sz w:val="22"/>
          <w:szCs w:val="22"/>
        </w:rPr>
      </w:pPr>
      <w:r w:rsidRPr="0015790E">
        <w:rPr>
          <w:rFonts w:asciiTheme="majorHAnsi" w:hAnsiTheme="majorHAnsi" w:cs="Arial"/>
          <w:color w:val="000000" w:themeColor="text1"/>
          <w:sz w:val="22"/>
          <w:szCs w:val="22"/>
        </w:rPr>
        <w:t>De origen campesino, hijo de un </w:t>
      </w:r>
      <w:hyperlink r:id="rId7" w:history="1">
        <w:r w:rsidRPr="0015790E">
          <w:rPr>
            <w:rStyle w:val="Hipervnculo"/>
            <w:rFonts w:asciiTheme="majorHAnsi" w:hAnsiTheme="majorHAnsi" w:cs="Arial"/>
            <w:color w:val="000000" w:themeColor="text1"/>
            <w:sz w:val="22"/>
            <w:szCs w:val="22"/>
            <w:u w:val="none"/>
          </w:rPr>
          <w:t>inquilino</w:t>
        </w:r>
      </w:hyperlink>
      <w:r w:rsidRPr="0015790E">
        <w:rPr>
          <w:rFonts w:asciiTheme="majorHAnsi" w:hAnsiTheme="majorHAnsi" w:cs="Arial"/>
          <w:color w:val="000000" w:themeColor="text1"/>
          <w:sz w:val="22"/>
          <w:szCs w:val="22"/>
        </w:rPr>
        <w:t> y una cantora popular, Víctor Jara llegaría a convertirse en uno de los principales referentes de la música chilena y en un testimonio vivo de la creación artística popular.</w:t>
      </w:r>
    </w:p>
    <w:p w:rsidR="008B7BC9" w:rsidRPr="0015790E" w:rsidRDefault="008B7BC9" w:rsidP="008B7BC9">
      <w:pPr>
        <w:pStyle w:val="NormalWeb"/>
        <w:shd w:val="clear" w:color="auto" w:fill="F8F8F8"/>
        <w:spacing w:before="0" w:beforeAutospacing="0" w:after="0" w:afterAutospacing="0" w:line="324" w:lineRule="atLeast"/>
        <w:jc w:val="both"/>
        <w:rPr>
          <w:rFonts w:asciiTheme="majorHAnsi" w:hAnsiTheme="majorHAnsi" w:cs="Arial"/>
          <w:color w:val="000000" w:themeColor="text1"/>
          <w:sz w:val="22"/>
          <w:szCs w:val="22"/>
        </w:rPr>
      </w:pPr>
      <w:r w:rsidRPr="0015790E">
        <w:rPr>
          <w:rFonts w:asciiTheme="majorHAnsi" w:hAnsiTheme="majorHAnsi" w:cs="Arial"/>
          <w:color w:val="000000" w:themeColor="text1"/>
          <w:sz w:val="22"/>
          <w:szCs w:val="22"/>
        </w:rPr>
        <w:t xml:space="preserve">Luego de deambular por Chillán Viejo y </w:t>
      </w:r>
      <w:proofErr w:type="spellStart"/>
      <w:r w:rsidRPr="0015790E">
        <w:rPr>
          <w:rFonts w:asciiTheme="majorHAnsi" w:hAnsiTheme="majorHAnsi" w:cs="Arial"/>
          <w:color w:val="000000" w:themeColor="text1"/>
          <w:sz w:val="22"/>
          <w:szCs w:val="22"/>
        </w:rPr>
        <w:t>Lonquén</w:t>
      </w:r>
      <w:proofErr w:type="spellEnd"/>
      <w:r w:rsidRPr="0015790E">
        <w:rPr>
          <w:rFonts w:asciiTheme="majorHAnsi" w:hAnsiTheme="majorHAnsi" w:cs="Arial"/>
          <w:color w:val="000000" w:themeColor="text1"/>
          <w:sz w:val="22"/>
          <w:szCs w:val="22"/>
        </w:rPr>
        <w:t>, en 1944 llegó a Santiago junto a su familia. Su juventud estuvo marcada por sus estudios de contabilidad, su ingreso al Seminario de la Orden de los Redentores de San Bernardo y su cumplimiento del servicio militar obligatorio. Se incorporó en 1953 al coro de la </w:t>
      </w:r>
      <w:hyperlink r:id="rId8" w:history="1">
        <w:r w:rsidRPr="0015790E">
          <w:rPr>
            <w:rStyle w:val="Hipervnculo"/>
            <w:rFonts w:asciiTheme="majorHAnsi" w:hAnsiTheme="majorHAnsi" w:cs="Arial"/>
            <w:color w:val="000000" w:themeColor="text1"/>
            <w:sz w:val="22"/>
            <w:szCs w:val="22"/>
            <w:u w:val="none"/>
          </w:rPr>
          <w:t>Universidad de Chile</w:t>
        </w:r>
      </w:hyperlink>
      <w:r w:rsidRPr="0015790E">
        <w:rPr>
          <w:rFonts w:asciiTheme="majorHAnsi" w:hAnsiTheme="majorHAnsi" w:cs="Arial"/>
          <w:color w:val="000000" w:themeColor="text1"/>
          <w:sz w:val="22"/>
          <w:szCs w:val="22"/>
        </w:rPr>
        <w:t>, momento en que inició formalmente su incursión en la música que ya había sido motivada por la labor de interpretación y recopilación folclórica de su madre, Amanda Martínez.</w:t>
      </w:r>
    </w:p>
    <w:p w:rsidR="008B7BC9" w:rsidRPr="0015790E" w:rsidRDefault="008B7BC9" w:rsidP="008B7BC9">
      <w:pPr>
        <w:pStyle w:val="NormalWeb"/>
        <w:shd w:val="clear" w:color="auto" w:fill="F8F8F8"/>
        <w:spacing w:before="0" w:beforeAutospacing="0" w:after="0" w:afterAutospacing="0" w:line="324" w:lineRule="atLeast"/>
        <w:jc w:val="both"/>
        <w:rPr>
          <w:rFonts w:asciiTheme="majorHAnsi" w:hAnsiTheme="majorHAnsi" w:cs="Arial"/>
          <w:color w:val="000000" w:themeColor="text1"/>
          <w:sz w:val="22"/>
          <w:szCs w:val="22"/>
        </w:rPr>
      </w:pPr>
      <w:r w:rsidRPr="0015790E">
        <w:rPr>
          <w:rFonts w:asciiTheme="majorHAnsi" w:hAnsiTheme="majorHAnsi" w:cs="Arial"/>
          <w:color w:val="000000" w:themeColor="text1"/>
          <w:sz w:val="22"/>
          <w:szCs w:val="22"/>
        </w:rPr>
        <w:t>Sin embargo, su primera opción académica fue el </w:t>
      </w:r>
      <w:hyperlink r:id="rId9" w:history="1">
        <w:r w:rsidRPr="0015790E">
          <w:rPr>
            <w:rStyle w:val="Hipervnculo"/>
            <w:rFonts w:asciiTheme="majorHAnsi" w:hAnsiTheme="majorHAnsi" w:cs="Arial"/>
            <w:color w:val="000000" w:themeColor="text1"/>
            <w:sz w:val="22"/>
            <w:szCs w:val="22"/>
            <w:u w:val="none"/>
          </w:rPr>
          <w:t>teatro</w:t>
        </w:r>
      </w:hyperlink>
      <w:r w:rsidRPr="0015790E">
        <w:rPr>
          <w:rFonts w:asciiTheme="majorHAnsi" w:hAnsiTheme="majorHAnsi" w:cs="Arial"/>
          <w:color w:val="000000" w:themeColor="text1"/>
          <w:sz w:val="22"/>
          <w:szCs w:val="22"/>
        </w:rPr>
        <w:t>. Estudió, entre 1959 y 1961, actuación y dirección en la Escuela de Teatro de la Universidad de Chile. Durante toda la década de 1960 se consolidó como uno de los mejores directores de la escena chilena, obteniendo numerosos premios y reconocimientos del público y la crítica especializada. Fue, así, uno de los directores teatrales más importantes de su tiempo.</w:t>
      </w:r>
    </w:p>
    <w:p w:rsidR="008B7BC9" w:rsidRPr="0015790E" w:rsidRDefault="008B7BC9" w:rsidP="008B7BC9">
      <w:pPr>
        <w:pStyle w:val="NormalWeb"/>
        <w:shd w:val="clear" w:color="auto" w:fill="F8F8F8"/>
        <w:spacing w:before="0" w:beforeAutospacing="0" w:after="0" w:afterAutospacing="0" w:line="324" w:lineRule="atLeast"/>
        <w:jc w:val="both"/>
        <w:rPr>
          <w:rFonts w:asciiTheme="majorHAnsi" w:hAnsiTheme="majorHAnsi" w:cs="Arial"/>
          <w:color w:val="000000" w:themeColor="text1"/>
          <w:sz w:val="22"/>
          <w:szCs w:val="22"/>
        </w:rPr>
      </w:pPr>
      <w:r w:rsidRPr="0015790E">
        <w:rPr>
          <w:rFonts w:asciiTheme="majorHAnsi" w:hAnsiTheme="majorHAnsi" w:cs="Arial"/>
          <w:color w:val="000000" w:themeColor="text1"/>
          <w:sz w:val="22"/>
          <w:szCs w:val="22"/>
        </w:rPr>
        <w:t>Paralelamente, su labor en la música popular la construyó desde su participación en el grupo </w:t>
      </w:r>
      <w:proofErr w:type="spellStart"/>
      <w:r w:rsidRPr="0015790E">
        <w:rPr>
          <w:rFonts w:asciiTheme="majorHAnsi" w:hAnsiTheme="majorHAnsi" w:cs="Arial"/>
          <w:color w:val="000000" w:themeColor="text1"/>
          <w:sz w:val="22"/>
          <w:szCs w:val="22"/>
        </w:rPr>
        <w:fldChar w:fldCharType="begin"/>
      </w:r>
      <w:r w:rsidRPr="0015790E">
        <w:rPr>
          <w:rFonts w:asciiTheme="majorHAnsi" w:hAnsiTheme="majorHAnsi" w:cs="Arial"/>
          <w:color w:val="000000" w:themeColor="text1"/>
          <w:sz w:val="22"/>
          <w:szCs w:val="22"/>
        </w:rPr>
        <w:instrText xml:space="preserve"> HYPERLINK "javascript:void(0);" </w:instrText>
      </w:r>
      <w:r w:rsidRPr="0015790E">
        <w:rPr>
          <w:rFonts w:asciiTheme="majorHAnsi" w:hAnsiTheme="majorHAnsi" w:cs="Arial"/>
          <w:color w:val="000000" w:themeColor="text1"/>
          <w:sz w:val="22"/>
          <w:szCs w:val="22"/>
        </w:rPr>
        <w:fldChar w:fldCharType="separate"/>
      </w:r>
      <w:r w:rsidRPr="0015790E">
        <w:rPr>
          <w:rStyle w:val="Hipervnculo"/>
          <w:rFonts w:asciiTheme="majorHAnsi" w:hAnsiTheme="majorHAnsi" w:cs="Arial"/>
          <w:color w:val="000000" w:themeColor="text1"/>
          <w:sz w:val="22"/>
          <w:szCs w:val="22"/>
          <w:u w:val="none"/>
        </w:rPr>
        <w:t>Cuncumén</w:t>
      </w:r>
      <w:proofErr w:type="spellEnd"/>
      <w:r w:rsidRPr="0015790E">
        <w:rPr>
          <w:rFonts w:asciiTheme="majorHAnsi" w:hAnsiTheme="majorHAnsi" w:cs="Arial"/>
          <w:color w:val="000000" w:themeColor="text1"/>
          <w:sz w:val="22"/>
          <w:szCs w:val="22"/>
        </w:rPr>
        <w:fldChar w:fldCharType="end"/>
      </w:r>
      <w:r w:rsidRPr="0015790E">
        <w:rPr>
          <w:rFonts w:asciiTheme="majorHAnsi" w:hAnsiTheme="majorHAnsi" w:cs="Arial"/>
          <w:color w:val="000000" w:themeColor="text1"/>
          <w:sz w:val="22"/>
          <w:szCs w:val="22"/>
        </w:rPr>
        <w:t>, con el que trabajó entre 1957 y 1962. Su creación musical tendió al rescate de la </w:t>
      </w:r>
      <w:hyperlink r:id="rId10" w:history="1">
        <w:r w:rsidRPr="0015790E">
          <w:rPr>
            <w:rStyle w:val="Hipervnculo"/>
            <w:rFonts w:asciiTheme="majorHAnsi" w:hAnsiTheme="majorHAnsi" w:cs="Arial"/>
            <w:color w:val="000000" w:themeColor="text1"/>
            <w:sz w:val="22"/>
            <w:szCs w:val="22"/>
            <w:u w:val="none"/>
          </w:rPr>
          <w:t>tradición popular</w:t>
        </w:r>
      </w:hyperlink>
      <w:r w:rsidRPr="0015790E">
        <w:rPr>
          <w:rFonts w:asciiTheme="majorHAnsi" w:hAnsiTheme="majorHAnsi" w:cs="Arial"/>
          <w:color w:val="000000" w:themeColor="text1"/>
          <w:sz w:val="22"/>
          <w:szCs w:val="22"/>
        </w:rPr>
        <w:t> y la reivindicación social de las clases desposeídas del país. En este marco, fue director artístico del conjunto </w:t>
      </w:r>
      <w:proofErr w:type="spellStart"/>
      <w:r w:rsidRPr="0015790E">
        <w:rPr>
          <w:rFonts w:asciiTheme="majorHAnsi" w:hAnsiTheme="majorHAnsi" w:cs="Arial"/>
          <w:color w:val="000000" w:themeColor="text1"/>
          <w:sz w:val="22"/>
          <w:szCs w:val="22"/>
        </w:rPr>
        <w:fldChar w:fldCharType="begin"/>
      </w:r>
      <w:r w:rsidRPr="0015790E">
        <w:rPr>
          <w:rFonts w:asciiTheme="majorHAnsi" w:hAnsiTheme="majorHAnsi" w:cs="Arial"/>
          <w:color w:val="000000" w:themeColor="text1"/>
          <w:sz w:val="22"/>
          <w:szCs w:val="22"/>
        </w:rPr>
        <w:instrText xml:space="preserve"> HYPERLINK "javascript:void(0);" </w:instrText>
      </w:r>
      <w:r w:rsidRPr="0015790E">
        <w:rPr>
          <w:rFonts w:asciiTheme="majorHAnsi" w:hAnsiTheme="majorHAnsi" w:cs="Arial"/>
          <w:color w:val="000000" w:themeColor="text1"/>
          <w:sz w:val="22"/>
          <w:szCs w:val="22"/>
        </w:rPr>
        <w:fldChar w:fldCharType="separate"/>
      </w:r>
      <w:r w:rsidRPr="0015790E">
        <w:rPr>
          <w:rStyle w:val="Hipervnculo"/>
          <w:rFonts w:asciiTheme="majorHAnsi" w:hAnsiTheme="majorHAnsi" w:cs="Arial"/>
          <w:color w:val="000000" w:themeColor="text1"/>
          <w:sz w:val="22"/>
          <w:szCs w:val="22"/>
          <w:u w:val="none"/>
        </w:rPr>
        <w:t>Quilapayún</w:t>
      </w:r>
      <w:proofErr w:type="spellEnd"/>
      <w:r w:rsidRPr="0015790E">
        <w:rPr>
          <w:rFonts w:asciiTheme="majorHAnsi" w:hAnsiTheme="majorHAnsi" w:cs="Arial"/>
          <w:color w:val="000000" w:themeColor="text1"/>
          <w:sz w:val="22"/>
          <w:szCs w:val="22"/>
        </w:rPr>
        <w:fldChar w:fldCharType="end"/>
      </w:r>
      <w:r w:rsidRPr="0015790E">
        <w:rPr>
          <w:rFonts w:asciiTheme="majorHAnsi" w:hAnsiTheme="majorHAnsi" w:cs="Arial"/>
          <w:color w:val="000000" w:themeColor="text1"/>
          <w:sz w:val="22"/>
          <w:szCs w:val="22"/>
        </w:rPr>
        <w:t xml:space="preserve"> (entre 1966 y 1969), colaboró con el conjunto Inti </w:t>
      </w:r>
      <w:proofErr w:type="spellStart"/>
      <w:r w:rsidRPr="0015790E">
        <w:rPr>
          <w:rFonts w:asciiTheme="majorHAnsi" w:hAnsiTheme="majorHAnsi" w:cs="Arial"/>
          <w:color w:val="000000" w:themeColor="text1"/>
          <w:sz w:val="22"/>
          <w:szCs w:val="22"/>
        </w:rPr>
        <w:t>Illimani</w:t>
      </w:r>
      <w:proofErr w:type="spellEnd"/>
      <w:r w:rsidRPr="0015790E">
        <w:rPr>
          <w:rFonts w:asciiTheme="majorHAnsi" w:hAnsiTheme="majorHAnsi" w:cs="Arial"/>
          <w:color w:val="000000" w:themeColor="text1"/>
          <w:sz w:val="22"/>
          <w:szCs w:val="22"/>
        </w:rPr>
        <w:t xml:space="preserve"> y fue número estable de la reconocida Peña de los Parra.</w:t>
      </w:r>
    </w:p>
    <w:p w:rsidR="008B7BC9" w:rsidRPr="0015790E" w:rsidRDefault="008B7BC9" w:rsidP="008B7BC9">
      <w:pPr>
        <w:pStyle w:val="NormalWeb"/>
        <w:shd w:val="clear" w:color="auto" w:fill="F8F8F8"/>
        <w:spacing w:before="0" w:beforeAutospacing="0" w:after="0" w:afterAutospacing="0" w:line="324" w:lineRule="atLeast"/>
        <w:jc w:val="both"/>
        <w:rPr>
          <w:rFonts w:asciiTheme="majorHAnsi" w:hAnsiTheme="majorHAnsi" w:cs="Arial"/>
          <w:color w:val="000000" w:themeColor="text1"/>
          <w:sz w:val="22"/>
          <w:szCs w:val="22"/>
        </w:rPr>
      </w:pPr>
      <w:r w:rsidRPr="0015790E">
        <w:rPr>
          <w:rFonts w:asciiTheme="majorHAnsi" w:hAnsiTheme="majorHAnsi" w:cs="Arial"/>
          <w:color w:val="000000" w:themeColor="text1"/>
          <w:sz w:val="22"/>
          <w:szCs w:val="22"/>
        </w:rPr>
        <w:t>Tuvo una fructífera carrera como solista y compositor. Su </w:t>
      </w:r>
      <w:hyperlink r:id="rId11" w:history="1">
        <w:r w:rsidRPr="0015790E">
          <w:rPr>
            <w:rStyle w:val="Hipervnculo"/>
            <w:rFonts w:asciiTheme="majorHAnsi" w:hAnsiTheme="majorHAnsi" w:cs="Arial"/>
            <w:color w:val="000000" w:themeColor="text1"/>
            <w:sz w:val="22"/>
            <w:szCs w:val="22"/>
            <w:u w:val="none"/>
          </w:rPr>
          <w:t>discografía</w:t>
        </w:r>
      </w:hyperlink>
      <w:r w:rsidRPr="0015790E">
        <w:rPr>
          <w:rFonts w:asciiTheme="majorHAnsi" w:hAnsiTheme="majorHAnsi" w:cs="Arial"/>
          <w:color w:val="000000" w:themeColor="text1"/>
          <w:sz w:val="22"/>
          <w:szCs w:val="22"/>
        </w:rPr>
        <w:t> es una de las más ricas e interesantes de su tiempo. En 1969 obtuvo el triunfo en el Primer Festival de la </w:t>
      </w:r>
      <w:hyperlink r:id="rId12" w:history="1">
        <w:r w:rsidRPr="0015790E">
          <w:rPr>
            <w:rStyle w:val="Hipervnculo"/>
            <w:rFonts w:asciiTheme="majorHAnsi" w:hAnsiTheme="majorHAnsi" w:cs="Arial"/>
            <w:color w:val="000000" w:themeColor="text1"/>
            <w:sz w:val="22"/>
            <w:szCs w:val="22"/>
            <w:u w:val="none"/>
          </w:rPr>
          <w:t>Nueva Canción Chilena</w:t>
        </w:r>
      </w:hyperlink>
      <w:r w:rsidRPr="0015790E">
        <w:rPr>
          <w:rFonts w:asciiTheme="majorHAnsi" w:hAnsiTheme="majorHAnsi" w:cs="Arial"/>
          <w:color w:val="000000" w:themeColor="text1"/>
          <w:sz w:val="22"/>
          <w:szCs w:val="22"/>
        </w:rPr>
        <w:t>, con su composición </w:t>
      </w:r>
      <w:hyperlink r:id="rId13" w:history="1">
        <w:r w:rsidRPr="0015790E">
          <w:rPr>
            <w:rStyle w:val="Hipervnculo"/>
            <w:rFonts w:asciiTheme="majorHAnsi" w:hAnsiTheme="majorHAnsi" w:cs="Arial"/>
            <w:color w:val="000000" w:themeColor="text1"/>
            <w:sz w:val="22"/>
            <w:szCs w:val="22"/>
            <w:u w:val="none"/>
          </w:rPr>
          <w:t>"Plegaria a un labrador"</w:t>
        </w:r>
      </w:hyperlink>
      <w:r w:rsidRPr="0015790E">
        <w:rPr>
          <w:rFonts w:asciiTheme="majorHAnsi" w:hAnsiTheme="majorHAnsi" w:cs="Arial"/>
          <w:color w:val="000000" w:themeColor="text1"/>
          <w:sz w:val="22"/>
          <w:szCs w:val="22"/>
        </w:rPr>
        <w:t xml:space="preserve">, que interpretó acompañado del conjunto </w:t>
      </w:r>
      <w:proofErr w:type="spellStart"/>
      <w:r w:rsidRPr="0015790E">
        <w:rPr>
          <w:rFonts w:asciiTheme="majorHAnsi" w:hAnsiTheme="majorHAnsi" w:cs="Arial"/>
          <w:color w:val="000000" w:themeColor="text1"/>
          <w:sz w:val="22"/>
          <w:szCs w:val="22"/>
        </w:rPr>
        <w:t>Quilapayún</w:t>
      </w:r>
      <w:proofErr w:type="spellEnd"/>
      <w:r w:rsidRPr="0015790E">
        <w:rPr>
          <w:rFonts w:asciiTheme="majorHAnsi" w:hAnsiTheme="majorHAnsi" w:cs="Arial"/>
          <w:color w:val="000000" w:themeColor="text1"/>
          <w:sz w:val="22"/>
          <w:szCs w:val="22"/>
        </w:rPr>
        <w:t>. Se transformó, así, en uno de los principales símbolos de este movimiento musical.</w:t>
      </w:r>
    </w:p>
    <w:p w:rsidR="008B7BC9" w:rsidRPr="008B7BC9" w:rsidRDefault="008B7BC9" w:rsidP="008B7BC9">
      <w:pPr>
        <w:pStyle w:val="NormalWeb"/>
        <w:shd w:val="clear" w:color="auto" w:fill="F8F8F8"/>
        <w:spacing w:before="0" w:beforeAutospacing="0" w:after="0" w:afterAutospacing="0" w:line="324" w:lineRule="atLeast"/>
        <w:jc w:val="both"/>
        <w:rPr>
          <w:rFonts w:asciiTheme="majorHAnsi" w:hAnsiTheme="majorHAnsi" w:cs="Arial"/>
          <w:color w:val="000000" w:themeColor="text1"/>
          <w:sz w:val="22"/>
          <w:szCs w:val="22"/>
        </w:rPr>
      </w:pPr>
      <w:r w:rsidRPr="0015790E">
        <w:rPr>
          <w:rFonts w:asciiTheme="majorHAnsi" w:hAnsiTheme="majorHAnsi" w:cs="Arial"/>
          <w:color w:val="000000" w:themeColor="text1"/>
          <w:sz w:val="22"/>
          <w:szCs w:val="22"/>
        </w:rPr>
        <w:t>Desde 1970 asumió un fuerte </w:t>
      </w:r>
      <w:hyperlink r:id="rId14" w:history="1">
        <w:r w:rsidRPr="0015790E">
          <w:rPr>
            <w:rStyle w:val="Hipervnculo"/>
            <w:rFonts w:asciiTheme="majorHAnsi" w:hAnsiTheme="majorHAnsi" w:cs="Arial"/>
            <w:color w:val="000000" w:themeColor="text1"/>
            <w:sz w:val="22"/>
            <w:szCs w:val="22"/>
            <w:u w:val="none"/>
          </w:rPr>
          <w:t>compromiso político</w:t>
        </w:r>
      </w:hyperlink>
      <w:r w:rsidRPr="0015790E">
        <w:rPr>
          <w:rFonts w:asciiTheme="majorHAnsi" w:hAnsiTheme="majorHAnsi" w:cs="Arial"/>
          <w:color w:val="000000" w:themeColor="text1"/>
          <w:sz w:val="22"/>
          <w:szCs w:val="22"/>
        </w:rPr>
        <w:t xml:space="preserve"> participando activamente en </w:t>
      </w:r>
      <w:proofErr w:type="gramStart"/>
      <w:r w:rsidRPr="0015790E">
        <w:rPr>
          <w:rFonts w:asciiTheme="majorHAnsi" w:hAnsiTheme="majorHAnsi" w:cs="Arial"/>
          <w:color w:val="000000" w:themeColor="text1"/>
          <w:sz w:val="22"/>
          <w:szCs w:val="22"/>
        </w:rPr>
        <w:t>la campañas electorales de la </w:t>
      </w:r>
      <w:hyperlink r:id="rId15" w:history="1">
        <w:r w:rsidRPr="0015790E">
          <w:rPr>
            <w:rStyle w:val="Hipervnculo"/>
            <w:rFonts w:asciiTheme="majorHAnsi" w:hAnsiTheme="majorHAnsi" w:cs="Arial"/>
            <w:color w:val="000000" w:themeColor="text1"/>
            <w:sz w:val="22"/>
            <w:szCs w:val="22"/>
            <w:u w:val="none"/>
          </w:rPr>
          <w:t>Unidad</w:t>
        </w:r>
        <w:proofErr w:type="gramEnd"/>
        <w:r w:rsidRPr="0015790E">
          <w:rPr>
            <w:rStyle w:val="Hipervnculo"/>
            <w:rFonts w:asciiTheme="majorHAnsi" w:hAnsiTheme="majorHAnsi" w:cs="Arial"/>
            <w:color w:val="000000" w:themeColor="text1"/>
            <w:sz w:val="22"/>
            <w:szCs w:val="22"/>
            <w:u w:val="none"/>
          </w:rPr>
          <w:t xml:space="preserve"> Popular</w:t>
        </w:r>
      </w:hyperlink>
      <w:r w:rsidRPr="0015790E">
        <w:rPr>
          <w:rFonts w:asciiTheme="majorHAnsi" w:hAnsiTheme="majorHAnsi" w:cs="Arial"/>
          <w:color w:val="000000" w:themeColor="text1"/>
          <w:sz w:val="22"/>
          <w:szCs w:val="22"/>
        </w:rPr>
        <w:t> y en el gobierno de </w:t>
      </w:r>
      <w:hyperlink r:id="rId16" w:history="1">
        <w:r w:rsidRPr="0015790E">
          <w:rPr>
            <w:rStyle w:val="Hipervnculo"/>
            <w:rFonts w:asciiTheme="majorHAnsi" w:hAnsiTheme="majorHAnsi" w:cs="Arial"/>
            <w:color w:val="000000" w:themeColor="text1"/>
            <w:sz w:val="22"/>
            <w:szCs w:val="22"/>
            <w:u w:val="none"/>
          </w:rPr>
          <w:t>Salvador Allende</w:t>
        </w:r>
      </w:hyperlink>
      <w:r w:rsidRPr="0015790E">
        <w:rPr>
          <w:rFonts w:asciiTheme="majorHAnsi" w:hAnsiTheme="majorHAnsi" w:cs="Arial"/>
          <w:color w:val="000000" w:themeColor="text1"/>
          <w:sz w:val="22"/>
          <w:szCs w:val="22"/>
        </w:rPr>
        <w:t xml:space="preserve">. En 1971 ingresó al cuerpo de artistas estables de la Vicerrectoría de Extensión y Comunicaciones de </w:t>
      </w:r>
      <w:r w:rsidRPr="0015790E">
        <w:rPr>
          <w:rFonts w:asciiTheme="majorHAnsi" w:hAnsiTheme="majorHAnsi" w:cs="Arial"/>
          <w:color w:val="000000" w:themeColor="text1"/>
          <w:sz w:val="22"/>
          <w:szCs w:val="22"/>
        </w:rPr>
        <w:lastRenderedPageBreak/>
        <w:t>la </w:t>
      </w:r>
      <w:hyperlink r:id="rId17" w:history="1">
        <w:r w:rsidRPr="0015790E">
          <w:rPr>
            <w:rStyle w:val="Hipervnculo"/>
            <w:rFonts w:asciiTheme="majorHAnsi" w:hAnsiTheme="majorHAnsi" w:cs="Arial"/>
            <w:color w:val="000000" w:themeColor="text1"/>
            <w:sz w:val="22"/>
            <w:szCs w:val="22"/>
            <w:u w:val="none"/>
          </w:rPr>
          <w:t>Universidad Técnica del Estado</w:t>
        </w:r>
      </w:hyperlink>
      <w:r w:rsidRPr="0015790E">
        <w:rPr>
          <w:rFonts w:asciiTheme="majorHAnsi" w:hAnsiTheme="majorHAnsi" w:cs="Arial"/>
          <w:color w:val="000000" w:themeColor="text1"/>
          <w:sz w:val="22"/>
          <w:szCs w:val="22"/>
        </w:rPr>
        <w:t>. El </w:t>
      </w:r>
      <w:hyperlink r:id="rId18" w:history="1">
        <w:r w:rsidRPr="0015790E">
          <w:rPr>
            <w:rStyle w:val="Hipervnculo"/>
            <w:rFonts w:asciiTheme="majorHAnsi" w:hAnsiTheme="majorHAnsi" w:cs="Arial"/>
            <w:color w:val="000000" w:themeColor="text1"/>
            <w:sz w:val="22"/>
            <w:szCs w:val="22"/>
            <w:u w:val="none"/>
          </w:rPr>
          <w:t>11 de septiembre de 1973</w:t>
        </w:r>
      </w:hyperlink>
      <w:r w:rsidRPr="0015790E">
        <w:rPr>
          <w:rFonts w:asciiTheme="majorHAnsi" w:hAnsiTheme="majorHAnsi" w:cs="Arial"/>
          <w:color w:val="000000" w:themeColor="text1"/>
          <w:sz w:val="22"/>
          <w:szCs w:val="22"/>
        </w:rPr>
        <w:t> acudió a cumplir sus labores a dicha universidad, donde fue tomado prisionero por tropas del Ejército de Chile, siendo brutalmente torturado y </w:t>
      </w:r>
      <w:hyperlink r:id="rId19" w:history="1">
        <w:r w:rsidRPr="0015790E">
          <w:rPr>
            <w:rStyle w:val="Hipervnculo"/>
            <w:rFonts w:asciiTheme="majorHAnsi" w:hAnsiTheme="majorHAnsi" w:cs="Arial"/>
            <w:color w:val="000000" w:themeColor="text1"/>
            <w:sz w:val="22"/>
            <w:szCs w:val="22"/>
            <w:u w:val="none"/>
          </w:rPr>
          <w:t>asesinado</w:t>
        </w:r>
      </w:hyperlink>
      <w:r w:rsidRPr="0015790E">
        <w:rPr>
          <w:rFonts w:asciiTheme="majorHAnsi" w:hAnsiTheme="majorHAnsi" w:cs="Arial"/>
          <w:color w:val="000000" w:themeColor="text1"/>
          <w:sz w:val="22"/>
          <w:szCs w:val="22"/>
        </w:rPr>
        <w:t> en el Estadio Chile. Hoy, ese estadio lleva su nombre.</w:t>
      </w:r>
    </w:p>
    <w:p w:rsidR="008B7BC9" w:rsidRDefault="008B7BC9" w:rsidP="008B7BC9"/>
    <w:p w:rsidR="005C0698" w:rsidRDefault="005C0698" w:rsidP="005C0698">
      <w:r>
        <w:t xml:space="preserve">Luego de leer esta breve biografía, te invito a ingresar al siguiente link a escuchar parte de su repertorio musical: </w:t>
      </w:r>
    </w:p>
    <w:p w:rsidR="00042744" w:rsidRDefault="00042744" w:rsidP="008B7BC9"/>
    <w:p w:rsidR="005C0698" w:rsidRDefault="004D0228" w:rsidP="008B7BC9">
      <w:hyperlink r:id="rId20" w:history="1">
        <w:r w:rsidR="005C0698">
          <w:rPr>
            <w:rStyle w:val="Hipervnculo"/>
          </w:rPr>
          <w:t>https://www.youtube.com/watch?v=lZPxPs1vX0w</w:t>
        </w:r>
      </w:hyperlink>
    </w:p>
    <w:p w:rsidR="005C0698" w:rsidRDefault="005C0698" w:rsidP="008B7BC9"/>
    <w:p w:rsidR="005C0698" w:rsidRDefault="005C0698" w:rsidP="005C0698">
      <w:r>
        <w:t>Aquí encontrarás el tema “</w:t>
      </w:r>
      <w:proofErr w:type="spellStart"/>
      <w:r>
        <w:t>Luchín</w:t>
      </w:r>
      <w:proofErr w:type="spellEnd"/>
      <w:r>
        <w:t>”, obra creada por la artista.</w:t>
      </w:r>
    </w:p>
    <w:p w:rsidR="005C0698" w:rsidRDefault="005C0698" w:rsidP="005C0698"/>
    <w:p w:rsidR="005C0698" w:rsidRDefault="005C0698" w:rsidP="005C0698">
      <w:r>
        <w:t>Después de escucharla, contesta:</w:t>
      </w:r>
    </w:p>
    <w:p w:rsidR="00BE424C" w:rsidRDefault="00BE424C" w:rsidP="005C0698"/>
    <w:p w:rsidR="00BE424C" w:rsidRDefault="00BE424C" w:rsidP="00BE424C">
      <w:pPr>
        <w:pStyle w:val="Prrafodelista"/>
        <w:numPr>
          <w:ilvl w:val="0"/>
          <w:numId w:val="1"/>
        </w:numPr>
      </w:pPr>
      <w:r>
        <w:t>¿Qué sentimientos te produce la música y letra de la canción?</w:t>
      </w:r>
    </w:p>
    <w:p w:rsidR="00BE424C" w:rsidRDefault="00BE424C" w:rsidP="005C0698"/>
    <w:p w:rsidR="00BE424C" w:rsidRDefault="00BE424C" w:rsidP="005C069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424C" w:rsidRDefault="00BE424C" w:rsidP="005C0698"/>
    <w:p w:rsidR="00BE424C" w:rsidRDefault="00BE424C" w:rsidP="005C0698"/>
    <w:p w:rsidR="00BE424C" w:rsidRDefault="00BE424C" w:rsidP="00BE424C">
      <w:pPr>
        <w:pStyle w:val="Prrafodelista"/>
        <w:numPr>
          <w:ilvl w:val="0"/>
          <w:numId w:val="1"/>
        </w:numPr>
      </w:pPr>
      <w:r>
        <w:t xml:space="preserve">Averigua la fecha en que </w:t>
      </w:r>
      <w:r w:rsidR="0015790E">
        <w:t>Víctor</w:t>
      </w:r>
      <w:r>
        <w:t xml:space="preserve"> Jara realizó esta canción.</w:t>
      </w:r>
    </w:p>
    <w:p w:rsidR="00BE424C" w:rsidRDefault="00BE424C" w:rsidP="00BE424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7CB" w:rsidRDefault="009747CB">
      <w:pPr>
        <w:rPr>
          <w:b/>
        </w:rPr>
      </w:pPr>
    </w:p>
    <w:p w:rsidR="0015790E" w:rsidRDefault="0015790E">
      <w:pPr>
        <w:rPr>
          <w:b/>
        </w:rPr>
      </w:pPr>
    </w:p>
    <w:p w:rsidR="0015790E" w:rsidRDefault="0015790E" w:rsidP="0015790E">
      <w:pPr>
        <w:pStyle w:val="Prrafodelista"/>
        <w:numPr>
          <w:ilvl w:val="0"/>
          <w:numId w:val="1"/>
        </w:numPr>
      </w:pPr>
      <w:r>
        <w:t>En relación al año en que escribió esta canción y la época, ¿Crees que trataba de reflejar la realidad de ese tiempo?</w:t>
      </w:r>
    </w:p>
    <w:p w:rsidR="0015790E" w:rsidRDefault="0015790E" w:rsidP="0015790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488" w:rsidRDefault="000F1488" w:rsidP="0015790E"/>
    <w:p w:rsidR="000F1488" w:rsidRDefault="000F1488" w:rsidP="0015790E"/>
    <w:p w:rsidR="000F1488" w:rsidRDefault="000F1488" w:rsidP="000F1488">
      <w:pPr>
        <w:pStyle w:val="Prrafodelista"/>
        <w:numPr>
          <w:ilvl w:val="0"/>
          <w:numId w:val="3"/>
        </w:numPr>
      </w:pPr>
      <w:r>
        <w:t xml:space="preserve">Según la biografía leída, ¿Por qué el legado de </w:t>
      </w:r>
      <w:proofErr w:type="spellStart"/>
      <w:r>
        <w:t>Victor</w:t>
      </w:r>
      <w:proofErr w:type="spellEnd"/>
      <w:r>
        <w:t xml:space="preserve"> Jara es tan importante para la cultura chilena?</w:t>
      </w:r>
    </w:p>
    <w:p w:rsidR="000F1488" w:rsidRDefault="000F1488" w:rsidP="000F148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488" w:rsidRDefault="000F1488" w:rsidP="000F1488"/>
    <w:p w:rsidR="000F1488" w:rsidRPr="000F1488" w:rsidRDefault="000F1488" w:rsidP="000F1488">
      <w:pPr>
        <w:jc w:val="center"/>
        <w:rPr>
          <w:b/>
          <w:u w:val="single"/>
        </w:rPr>
      </w:pPr>
      <w:r w:rsidRPr="000F1488">
        <w:rPr>
          <w:b/>
          <w:u w:val="single"/>
        </w:rPr>
        <w:t>Buen trabajo</w:t>
      </w:r>
      <w:proofErr w:type="gramStart"/>
      <w:r w:rsidRPr="000F1488">
        <w:rPr>
          <w:b/>
          <w:u w:val="single"/>
        </w:rPr>
        <w:t>!</w:t>
      </w:r>
      <w:proofErr w:type="gramEnd"/>
    </w:p>
    <w:p w:rsidR="0015790E" w:rsidRPr="0015790E" w:rsidRDefault="0015790E" w:rsidP="0015790E">
      <w:pPr>
        <w:rPr>
          <w:b/>
        </w:rPr>
      </w:pPr>
    </w:p>
    <w:sectPr w:rsidR="0015790E" w:rsidRPr="001579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7A8C"/>
    <w:multiLevelType w:val="hybridMultilevel"/>
    <w:tmpl w:val="8FCE3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4C56456"/>
    <w:multiLevelType w:val="hybridMultilevel"/>
    <w:tmpl w:val="8FCE3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9C05390"/>
    <w:multiLevelType w:val="hybridMultilevel"/>
    <w:tmpl w:val="E5C084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0A6099B"/>
    <w:multiLevelType w:val="hybridMultilevel"/>
    <w:tmpl w:val="8FCE3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14"/>
    <w:rsid w:val="00042744"/>
    <w:rsid w:val="000F1488"/>
    <w:rsid w:val="0015790E"/>
    <w:rsid w:val="004D0228"/>
    <w:rsid w:val="005C0698"/>
    <w:rsid w:val="008B7BC9"/>
    <w:rsid w:val="008E2514"/>
    <w:rsid w:val="009747CB"/>
    <w:rsid w:val="00BE424C"/>
    <w:rsid w:val="00DC44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1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8E2514"/>
    <w:rPr>
      <w:i/>
      <w:iCs/>
      <w:color w:val="808080" w:themeColor="text1" w:themeTint="7F"/>
    </w:rPr>
  </w:style>
  <w:style w:type="paragraph" w:styleId="NormalWeb">
    <w:name w:val="Normal (Web)"/>
    <w:basedOn w:val="Normal"/>
    <w:uiPriority w:val="99"/>
    <w:semiHidden/>
    <w:unhideWhenUsed/>
    <w:rsid w:val="008B7BC9"/>
    <w:pPr>
      <w:spacing w:before="100" w:beforeAutospacing="1" w:after="100" w:afterAutospacing="1"/>
    </w:pPr>
    <w:rPr>
      <w:lang w:val="es-CL" w:eastAsia="es-CL"/>
    </w:rPr>
  </w:style>
  <w:style w:type="character" w:styleId="Hipervnculo">
    <w:name w:val="Hyperlink"/>
    <w:basedOn w:val="Fuentedeprrafopredeter"/>
    <w:uiPriority w:val="99"/>
    <w:semiHidden/>
    <w:unhideWhenUsed/>
    <w:rsid w:val="008B7BC9"/>
    <w:rPr>
      <w:color w:val="0000FF"/>
      <w:u w:val="single"/>
    </w:rPr>
  </w:style>
  <w:style w:type="paragraph" w:styleId="Prrafodelista">
    <w:name w:val="List Paragraph"/>
    <w:basedOn w:val="Normal"/>
    <w:uiPriority w:val="34"/>
    <w:qFormat/>
    <w:rsid w:val="00BE4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1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basedOn w:val="Fuentedeprrafopredeter"/>
    <w:uiPriority w:val="19"/>
    <w:qFormat/>
    <w:rsid w:val="008E2514"/>
    <w:rPr>
      <w:i/>
      <w:iCs/>
      <w:color w:val="808080" w:themeColor="text1" w:themeTint="7F"/>
    </w:rPr>
  </w:style>
  <w:style w:type="paragraph" w:styleId="NormalWeb">
    <w:name w:val="Normal (Web)"/>
    <w:basedOn w:val="Normal"/>
    <w:uiPriority w:val="99"/>
    <w:semiHidden/>
    <w:unhideWhenUsed/>
    <w:rsid w:val="008B7BC9"/>
    <w:pPr>
      <w:spacing w:before="100" w:beforeAutospacing="1" w:after="100" w:afterAutospacing="1"/>
    </w:pPr>
    <w:rPr>
      <w:lang w:val="es-CL" w:eastAsia="es-CL"/>
    </w:rPr>
  </w:style>
  <w:style w:type="character" w:styleId="Hipervnculo">
    <w:name w:val="Hyperlink"/>
    <w:basedOn w:val="Fuentedeprrafopredeter"/>
    <w:uiPriority w:val="99"/>
    <w:semiHidden/>
    <w:unhideWhenUsed/>
    <w:rsid w:val="008B7BC9"/>
    <w:rPr>
      <w:color w:val="0000FF"/>
      <w:u w:val="single"/>
    </w:rPr>
  </w:style>
  <w:style w:type="paragraph" w:styleId="Prrafodelista">
    <w:name w:val="List Paragraph"/>
    <w:basedOn w:val="Normal"/>
    <w:uiPriority w:val="34"/>
    <w:qFormat/>
    <w:rsid w:val="00BE4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9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chilena.gob.cl/602/w3-article-720.html"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http://www.memoriachilena.gob.cl/602/w3-article-702.html"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www.memoriachilena.gob.cl/602/w3-article-799.html" TargetMode="External"/><Relationship Id="rId20" Type="http://schemas.openxmlformats.org/officeDocument/2006/relationships/hyperlink" Target="https://www.youtube.com/watch?v=lZPxPs1vX0w"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www.memoriachilena.gob.cl/602/w3-article-31433.html"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810</Words>
  <Characters>4459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7</cp:revision>
  <dcterms:created xsi:type="dcterms:W3CDTF">2020-05-07T01:54:00Z</dcterms:created>
  <dcterms:modified xsi:type="dcterms:W3CDTF">2020-05-07T02:39:00Z</dcterms:modified>
</cp:coreProperties>
</file>